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center"/>
      </w:pPr>
      <w:r>
        <w:t>[HOSPITAL / HEALTH AUTHORITY NAME]</w:t>
      </w:r>
    </w:p>
    <w:p>
      <w:pPr>
        <w:pStyle w:val="Title"/>
        <w:widowControl/>
        <w:jc w:val="center"/>
      </w:pPr>
      <w:r>
        <w:t>SUSPECTED SEPSIS AND SEVERE INFECTION PATHWAY</w:t>
      </w:r>
    </w:p>
    <w:p>
      <w:pPr>
        <w:pStyle w:val="Subtitle"/>
        <w:widowControl/>
        <w:jc w:val="center"/>
      </w:pPr>
      <w:r>
        <w:t>Protocol 16: Early Recognition, Infection-Likelihood Assessment, Time-Critical Antimicrobials, Perfusion-Guided Resuscitation, Source Control, Reassessment, and Safe Disposition</w:t>
      </w:r>
    </w:p>
    <w:p>
      <w:pPr>
        <w:widowControl/>
        <w:jc w:val="center"/>
      </w:pPr>
      <w:r>
        <w:rPr>
          <w:b/>
          <w:color w:val="2F5597"/>
          <w:sz w:val="17"/>
        </w:rPr>
        <w:t>DRAFT FOR EMERGENCY MEDICINE, INTERNAL MEDICINE, ANAESTHESIA, CRITICAL CARE, SURGERY, OBSTETRICS, PAEDIATRICS, PHARMACY, MICROBIOLOGY, RADIOLOGY, NURSING, INFECTION PREVENTION AND CONTROL, AND PATIENT-TRANSPORT SERVICES</w:t>
      </w:r>
    </w:p>
    <w:tbl>
      <w:tblPr>
        <w:tblStyle w:val="TableGrid"/>
        <w:tblW w:type="auto" w:w="0"/>
        <w:jc w:val="center"/>
        <w:tblLook w:firstColumn="1" w:firstRow="1" w:lastColumn="0" w:lastRow="0" w:noHBand="0" w:noVBand="1" w:val="04A0"/>
      </w:tblPr>
      <w:tblGrid>
        <w:gridCol w:w="10166"/>
      </w:tblGrid>
      <w:tr>
        <w:tc>
          <w:tcPr>
            <w:tcW w:type="dxa" w:w="10166"/>
            <w:shd w:fill="D9EAF7"/>
            <w:tcMar>
              <w:top w:w="120" w:type="dxa"/>
              <w:start w:w="140" w:type="dxa"/>
              <w:bottom w:w="120" w:type="dxa"/>
              <w:end w:w="140" w:type="dxa"/>
            </w:tcMar>
            <w:tcBorders>
              <w:top w:val="single" w:sz="10" w:color="17365D"/>
              <w:left w:val="single" w:sz="10" w:color="17365D"/>
              <w:bottom w:val="single" w:sz="10" w:color="17365D"/>
              <w:right w:val="single" w:sz="10" w:color="17365D"/>
            </w:tcBorders>
          </w:tcPr>
          <w:p>
            <w:pPr>
              <w:spacing w:after="0"/>
            </w:pPr>
            <w:r>
              <w:rPr>
                <w:rFonts w:ascii="Arial" w:hAnsi="Arial"/>
                <w:b/>
                <w:color w:val="17365D"/>
                <w:sz w:val="18"/>
              </w:rPr>
              <w:t>IMMEDIATE SAFETY RULE: Sepsis and septic shock are medical emergencies. Begin assessment, stabilization, cultures, antimicrobial decision-making, and source-control planning in parallel. Do not wait for fever, hypotension, a laboratory score, imaging, or a definitive diagnosis before treating a patient with probable sepsis or septic shock.</w:t>
            </w:r>
          </w:p>
        </w:tc>
      </w:tr>
    </w:tbl>
    <w:p>
      <w:pPr>
        <w:pStyle w:val="SmallNote"/>
        <w:widowControl/>
      </w:pPr>
      <w:r>
        <w:rPr>
          <w:i w:val="0"/>
        </w:rPr>
        <w:t>STATUS: This is a draft clinical-governance document. Exact antimicrobial agents, doses, infusion methods, renal adjustments, fluid volumes, vasopressor concentrations, paediatric dosing, isolation procedures, and referral arrangements must be approved locally and aligned with the hospital formulary, antibiogram, laboratory capacity, infection-prevention policies, and available critical-care and source-control services.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880"/>
            <w:shd w:fill="17365D"/>
            <w:vAlign w:val="center"/>
            <w:tcMar>
              <w:top w:w="80" w:type="dxa"/>
              <w:start w:w="100" w:type="dxa"/>
              <w:bottom w:w="80" w:type="dxa"/>
              <w:end w:w="100" w:type="dxa"/>
            </w:tcMar>
          </w:tcPr>
          <w:p>
            <w:pPr>
              <w:spacing w:after="0" w:before="0"/>
            </w:pPr>
            <w:r>
              <w:rPr>
                <w:rFonts w:ascii="Arial" w:hAnsi="Arial"/>
                <w:b/>
                <w:color w:val="FFFFFF"/>
                <w:sz w:val="17"/>
              </w:rPr>
              <w:t>Document control</w:t>
            </w:r>
          </w:p>
        </w:tc>
        <w:tc>
          <w:tcPr>
            <w:tcW w:type="dxa" w:w="7200"/>
            <w:shd w:fill="17365D"/>
            <w:vAlign w:val="center"/>
            <w:tcMar>
              <w:top w:w="80" w:type="dxa"/>
              <w:start w:w="100" w:type="dxa"/>
              <w:bottom w:w="80" w:type="dxa"/>
              <w:end w:w="100" w:type="dxa"/>
            </w:tcMar>
          </w:tcPr>
          <w:p>
            <w:pPr>
              <w:spacing w:after="0" w:before="0"/>
            </w:pPr>
            <w:r>
              <w:rPr>
                <w:rFonts w:ascii="Arial" w:hAnsi="Arial"/>
                <w:b/>
                <w:color w:val="FFFFFF"/>
                <w:sz w:val="17"/>
              </w:rPr>
              <w:t>Details</w:t>
            </w:r>
          </w:p>
        </w:tc>
      </w:tr>
      <w:tr>
        <w:trPr>
          <w:cantSplit/>
        </w:trPr>
        <w:tc>
          <w:tcPr>
            <w:tcW w:type="dxa" w:w="2880"/>
            <w:vAlign w:val="center"/>
            <w:tcMar>
              <w:top w:w="80" w:type="dxa"/>
              <w:start w:w="100" w:type="dxa"/>
              <w:bottom w:w="80" w:type="dxa"/>
              <w:end w:w="100" w:type="dxa"/>
            </w:tcMar>
          </w:tcPr>
          <w:p>
            <w:pPr>
              <w:spacing w:after="0" w:before="0"/>
            </w:pPr>
            <w:r>
              <w:rPr>
                <w:rFonts w:ascii="Arial" w:hAnsi="Arial"/>
                <w:b w:val="0"/>
                <w:sz w:val="17"/>
              </w:rPr>
              <w:t>Document owner</w:t>
            </w:r>
          </w:p>
        </w:tc>
        <w:tc>
          <w:tcPr>
            <w:tcW w:type="dxa" w:w="7200"/>
            <w:vAlign w:val="center"/>
            <w:tcMar>
              <w:top w:w="80" w:type="dxa"/>
              <w:start w:w="100" w:type="dxa"/>
              <w:bottom w:w="80" w:type="dxa"/>
              <w:end w:w="100" w:type="dxa"/>
            </w:tcMar>
          </w:tcPr>
          <w:p>
            <w:pPr>
              <w:spacing w:after="0" w:before="0"/>
            </w:pPr>
            <w:r>
              <w:rPr>
                <w:rFonts w:ascii="Arial" w:hAnsi="Arial"/>
                <w:b w:val="0"/>
                <w:sz w:val="17"/>
              </w:rPr>
              <w:t>Emergency Department / Medical Services Directorate</w:t>
            </w:r>
          </w:p>
        </w:tc>
      </w:tr>
      <w:tr>
        <w:trPr>
          <w:cantSplit/>
        </w:trPr>
        <w:tc>
          <w:tcPr>
            <w:tcW w:type="dxa" w:w="2880"/>
            <w:shd w:fill="EAF2F8"/>
            <w:vAlign w:val="center"/>
            <w:tcMar>
              <w:top w:w="80" w:type="dxa"/>
              <w:start w:w="100" w:type="dxa"/>
              <w:bottom w:w="80" w:type="dxa"/>
              <w:end w:w="100" w:type="dxa"/>
            </w:tcMar>
          </w:tcPr>
          <w:p>
            <w:pPr>
              <w:spacing w:after="0" w:before="0"/>
            </w:pPr>
            <w:r>
              <w:rPr>
                <w:rFonts w:ascii="Arial" w:hAnsi="Arial"/>
                <w:b w:val="0"/>
                <w:sz w:val="17"/>
              </w:rPr>
              <w:t>Clinical leads</w:t>
            </w:r>
          </w:p>
        </w:tc>
        <w:tc>
          <w:tcPr>
            <w:tcW w:type="dxa" w:w="7200"/>
            <w:shd w:fill="EAF2F8"/>
            <w:vAlign w:val="center"/>
            <w:tcMar>
              <w:top w:w="80" w:type="dxa"/>
              <w:start w:w="100" w:type="dxa"/>
              <w:bottom w:w="80" w:type="dxa"/>
              <w:end w:w="100" w:type="dxa"/>
            </w:tcMar>
          </w:tcPr>
          <w:p>
            <w:pPr>
              <w:spacing w:after="0" w:before="0"/>
            </w:pPr>
            <w:r>
              <w:rPr>
                <w:rFonts w:ascii="Arial" w:hAnsi="Arial"/>
                <w:b w:val="0"/>
                <w:sz w:val="17"/>
              </w:rPr>
              <w:t>Emergency Medicine; Internal Medicine; Critical Care; Infectious Diseases / Microbiology; Paediatrics; Obstetrics</w:t>
            </w:r>
          </w:p>
        </w:tc>
      </w:tr>
      <w:tr>
        <w:trPr>
          <w:cantSplit/>
        </w:trPr>
        <w:tc>
          <w:tcPr>
            <w:tcW w:type="dxa" w:w="2880"/>
            <w:vAlign w:val="center"/>
            <w:tcMar>
              <w:top w:w="80" w:type="dxa"/>
              <w:start w:w="100" w:type="dxa"/>
              <w:bottom w:w="80" w:type="dxa"/>
              <w:end w:w="100" w:type="dxa"/>
            </w:tcMar>
          </w:tcPr>
          <w:p>
            <w:pPr>
              <w:spacing w:after="0" w:before="0"/>
            </w:pPr>
            <w:r>
              <w:rPr>
                <w:rFonts w:ascii="Arial" w:hAnsi="Arial"/>
                <w:b w:val="0"/>
                <w:sz w:val="17"/>
              </w:rPr>
              <w:t>Supporting departments</w:t>
            </w:r>
          </w:p>
        </w:tc>
        <w:tc>
          <w:tcPr>
            <w:tcW w:type="dxa" w:w="7200"/>
            <w:vAlign w:val="center"/>
            <w:tcMar>
              <w:top w:w="80" w:type="dxa"/>
              <w:start w:w="100" w:type="dxa"/>
              <w:bottom w:w="80" w:type="dxa"/>
              <w:end w:w="100" w:type="dxa"/>
            </w:tcMar>
          </w:tcPr>
          <w:p>
            <w:pPr>
              <w:spacing w:after="0" w:before="0"/>
            </w:pPr>
            <w:r>
              <w:rPr>
                <w:rFonts w:ascii="Arial" w:hAnsi="Arial"/>
                <w:b w:val="0"/>
                <w:sz w:val="17"/>
              </w:rPr>
              <w:t>Nursing; Pharmacy; Laboratory; Radiology; Surgery; Infection Prevention and Control; Patient Transport</w:t>
            </w:r>
          </w:p>
        </w:tc>
      </w:tr>
      <w:tr>
        <w:trPr>
          <w:cantSplit/>
        </w:trPr>
        <w:tc>
          <w:tcPr>
            <w:tcW w:type="dxa" w:w="2880"/>
            <w:shd w:fill="EAF2F8"/>
            <w:vAlign w:val="center"/>
            <w:tcMar>
              <w:top w:w="80" w:type="dxa"/>
              <w:start w:w="100" w:type="dxa"/>
              <w:bottom w:w="80" w:type="dxa"/>
              <w:end w:w="100" w:type="dxa"/>
            </w:tcMar>
          </w:tcPr>
          <w:p>
            <w:pPr>
              <w:spacing w:after="0" w:before="0"/>
            </w:pPr>
            <w:r>
              <w:rPr>
                <w:rFonts w:ascii="Arial" w:hAnsi="Arial"/>
                <w:b w:val="0"/>
                <w:sz w:val="17"/>
              </w:rPr>
              <w:t>Applies to</w:t>
            </w:r>
          </w:p>
        </w:tc>
        <w:tc>
          <w:tcPr>
            <w:tcW w:type="dxa" w:w="7200"/>
            <w:shd w:fill="EAF2F8"/>
            <w:vAlign w:val="center"/>
            <w:tcMar>
              <w:top w:w="80" w:type="dxa"/>
              <w:start w:w="100" w:type="dxa"/>
              <w:bottom w:w="80" w:type="dxa"/>
              <w:end w:w="100" w:type="dxa"/>
            </w:tcMar>
          </w:tcPr>
          <w:p>
            <w:pPr>
              <w:spacing w:after="0" w:before="0"/>
            </w:pPr>
            <w:r>
              <w:rPr>
                <w:rFonts w:ascii="Arial" w:hAnsi="Arial"/>
                <w:b w:val="0"/>
                <w:sz w:val="17"/>
              </w:rPr>
              <w:t>All clinical and support staff involved in care of patients with suspected serious infection, sepsis, or septic shock</w:t>
            </w:r>
          </w:p>
        </w:tc>
      </w:tr>
      <w:tr>
        <w:trPr>
          <w:cantSplit/>
        </w:trPr>
        <w:tc>
          <w:tcPr>
            <w:tcW w:type="dxa" w:w="2880"/>
            <w:vAlign w:val="center"/>
            <w:tcMar>
              <w:top w:w="80" w:type="dxa"/>
              <w:start w:w="100" w:type="dxa"/>
              <w:bottom w:w="80" w:type="dxa"/>
              <w:end w:w="100" w:type="dxa"/>
            </w:tcMar>
          </w:tcPr>
          <w:p>
            <w:pPr>
              <w:spacing w:after="0" w:before="0"/>
            </w:pPr>
            <w:r>
              <w:rPr>
                <w:rFonts w:ascii="Arial" w:hAnsi="Arial"/>
                <w:b w:val="0"/>
                <w:sz w:val="17"/>
              </w:rPr>
              <w:t>Protocol number</w:t>
            </w:r>
          </w:p>
        </w:tc>
        <w:tc>
          <w:tcPr>
            <w:tcW w:type="dxa" w:w="7200"/>
            <w:vAlign w:val="center"/>
            <w:tcMar>
              <w:top w:w="80" w:type="dxa"/>
              <w:start w:w="100" w:type="dxa"/>
              <w:bottom w:w="80" w:type="dxa"/>
              <w:end w:w="100" w:type="dxa"/>
            </w:tcMar>
          </w:tcPr>
          <w:p>
            <w:pPr>
              <w:spacing w:after="0" w:before="0"/>
            </w:pPr>
            <w:r>
              <w:rPr>
                <w:rFonts w:ascii="Arial" w:hAnsi="Arial"/>
                <w:b w:val="0"/>
                <w:sz w:val="17"/>
              </w:rPr>
              <w:t>16</w:t>
            </w:r>
          </w:p>
        </w:tc>
      </w:tr>
      <w:tr>
        <w:trPr>
          <w:cantSplit/>
        </w:trPr>
        <w:tc>
          <w:tcPr>
            <w:tcW w:type="dxa" w:w="2880"/>
            <w:shd w:fill="EAF2F8"/>
            <w:vAlign w:val="center"/>
            <w:tcMar>
              <w:top w:w="80" w:type="dxa"/>
              <w:start w:w="100" w:type="dxa"/>
              <w:bottom w:w="80" w:type="dxa"/>
              <w:end w:w="100" w:type="dxa"/>
            </w:tcMar>
          </w:tcPr>
          <w:p>
            <w:pPr>
              <w:spacing w:after="0" w:before="0"/>
            </w:pPr>
            <w:r>
              <w:rPr>
                <w:rFonts w:ascii="Arial" w:hAnsi="Arial"/>
                <w:b w:val="0"/>
                <w:sz w:val="17"/>
              </w:rPr>
              <w:t>Version</w:t>
            </w:r>
          </w:p>
        </w:tc>
        <w:tc>
          <w:tcPr>
            <w:tcW w:type="dxa" w:w="7200"/>
            <w:shd w:fill="EAF2F8"/>
            <w:vAlign w:val="center"/>
            <w:tcMar>
              <w:top w:w="80" w:type="dxa"/>
              <w:start w:w="100" w:type="dxa"/>
              <w:bottom w:w="80" w:type="dxa"/>
              <w:end w:w="100" w:type="dxa"/>
            </w:tcMar>
          </w:tcPr>
          <w:p>
            <w:pPr>
              <w:spacing w:after="0" w:before="0"/>
            </w:pPr>
            <w:r>
              <w:rPr>
                <w:rFonts w:ascii="Arial" w:hAnsi="Arial"/>
                <w:b w:val="0"/>
                <w:sz w:val="17"/>
              </w:rPr>
              <w:t>Draft 1.0</w:t>
            </w:r>
          </w:p>
        </w:tc>
      </w:tr>
      <w:tr>
        <w:trPr>
          <w:cantSplit/>
        </w:trPr>
        <w:tc>
          <w:tcPr>
            <w:tcW w:type="dxa" w:w="2880"/>
            <w:vAlign w:val="center"/>
            <w:tcMar>
              <w:top w:w="80" w:type="dxa"/>
              <w:start w:w="100" w:type="dxa"/>
              <w:bottom w:w="80" w:type="dxa"/>
              <w:end w:w="100" w:type="dxa"/>
            </w:tcMar>
          </w:tcPr>
          <w:p>
            <w:pPr>
              <w:spacing w:after="0" w:before="0"/>
            </w:pPr>
            <w:r>
              <w:rPr>
                <w:rFonts w:ascii="Arial" w:hAnsi="Arial"/>
                <w:b w:val="0"/>
                <w:sz w:val="17"/>
              </w:rPr>
              <w:t>Approval date</w:t>
            </w:r>
          </w:p>
        </w:tc>
        <w:tc>
          <w:tcPr>
            <w:tcW w:type="dxa" w:w="7200"/>
            <w:vAlign w:val="center"/>
            <w:tcMar>
              <w:top w:w="80" w:type="dxa"/>
              <w:start w:w="100" w:type="dxa"/>
              <w:bottom w:w="80" w:type="dxa"/>
              <w:end w:w="100" w:type="dxa"/>
            </w:tcMar>
          </w:tcPr>
          <w:p>
            <w:pPr>
              <w:spacing w:after="0" w:before="0"/>
            </w:pPr>
            <w:r>
              <w:rPr>
                <w:rFonts w:ascii="Arial" w:hAnsi="Arial"/>
                <w:b w:val="0"/>
                <w:sz w:val="17"/>
              </w:rPr>
              <w:t>[Insert]</w:t>
            </w:r>
          </w:p>
        </w:tc>
      </w:tr>
      <w:tr>
        <w:trPr>
          <w:cantSplit/>
        </w:trPr>
        <w:tc>
          <w:tcPr>
            <w:tcW w:type="dxa" w:w="2880"/>
            <w:shd w:fill="EAF2F8"/>
            <w:vAlign w:val="center"/>
            <w:tcMar>
              <w:top w:w="80" w:type="dxa"/>
              <w:start w:w="100" w:type="dxa"/>
              <w:bottom w:w="80" w:type="dxa"/>
              <w:end w:w="100" w:type="dxa"/>
            </w:tcMar>
          </w:tcPr>
          <w:p>
            <w:pPr>
              <w:spacing w:after="0" w:before="0"/>
            </w:pPr>
            <w:r>
              <w:rPr>
                <w:rFonts w:ascii="Arial" w:hAnsi="Arial"/>
                <w:b w:val="0"/>
                <w:sz w:val="17"/>
              </w:rPr>
              <w:t>Effective date</w:t>
            </w:r>
          </w:p>
        </w:tc>
        <w:tc>
          <w:tcPr>
            <w:tcW w:type="dxa" w:w="7200"/>
            <w:shd w:fill="EAF2F8"/>
            <w:vAlign w:val="center"/>
            <w:tcMar>
              <w:top w:w="80" w:type="dxa"/>
              <w:start w:w="100" w:type="dxa"/>
              <w:bottom w:w="80" w:type="dxa"/>
              <w:end w:w="100" w:type="dxa"/>
            </w:tcMar>
          </w:tcPr>
          <w:p>
            <w:pPr>
              <w:spacing w:after="0" w:before="0"/>
            </w:pPr>
            <w:r>
              <w:rPr>
                <w:rFonts w:ascii="Arial" w:hAnsi="Arial"/>
                <w:b w:val="0"/>
                <w:sz w:val="17"/>
              </w:rPr>
              <w:t>[Insert]</w:t>
            </w:r>
          </w:p>
        </w:tc>
      </w:tr>
      <w:tr>
        <w:trPr>
          <w:cantSplit/>
        </w:trPr>
        <w:tc>
          <w:tcPr>
            <w:tcW w:type="dxa" w:w="2880"/>
            <w:vAlign w:val="center"/>
            <w:tcMar>
              <w:top w:w="80" w:type="dxa"/>
              <w:start w:w="100" w:type="dxa"/>
              <w:bottom w:w="80" w:type="dxa"/>
              <w:end w:w="100" w:type="dxa"/>
            </w:tcMar>
          </w:tcPr>
          <w:p>
            <w:pPr>
              <w:spacing w:after="0" w:before="0"/>
            </w:pPr>
            <w:r>
              <w:rPr>
                <w:rFonts w:ascii="Arial" w:hAnsi="Arial"/>
                <w:b w:val="0"/>
                <w:sz w:val="17"/>
              </w:rPr>
              <w:t>Review date</w:t>
            </w:r>
          </w:p>
        </w:tc>
        <w:tc>
          <w:tcPr>
            <w:tcW w:type="dxa" w:w="7200"/>
            <w:vAlign w:val="center"/>
            <w:tcMar>
              <w:top w:w="80" w:type="dxa"/>
              <w:start w:w="100" w:type="dxa"/>
              <w:bottom w:w="80" w:type="dxa"/>
              <w:end w:w="100" w:type="dxa"/>
            </w:tcMar>
          </w:tcPr>
          <w:p>
            <w:pPr>
              <w:spacing w:after="0" w:before="0"/>
            </w:pPr>
            <w:r>
              <w:rPr>
                <w:rFonts w:ascii="Arial" w:hAnsi="Arial"/>
                <w:b w:val="0"/>
                <w:sz w:val="17"/>
              </w:rPr>
              <w:t>[Insert; normally within 2 years or sooner after major guideline/formulary change]</w:t>
            </w:r>
          </w:p>
        </w:tc>
      </w:tr>
    </w:tbl>
    <w:p>
      <w:pPr>
        <w:pStyle w:val="Heading1"/>
        <w:keepNext/>
        <w:widowControl/>
      </w:pPr>
      <w:r>
        <w:t>1. Purpose</w:t>
      </w:r>
    </w:p>
    <w:p>
      <w:pPr>
        <w:widowControl/>
      </w:pPr>
      <w:r>
        <w:rPr>
          <w:i w:val="0"/>
        </w:rPr>
        <w:t>To provide a standardized, time-sensitive, and auditable pathway for recognizing and treating adults, adolescents, children, and pregnant or recently pregnant patients with suspected severe infection, sepsis, or septic shock from first clinical contact in the Emergency Department until responsibility is safely transferred, the patient is admitted, transferred, or—only when appropriate—discharged.</w:t>
      </w:r>
    </w:p>
    <w:p>
      <w:pPr>
        <w:pStyle w:val="Heading1"/>
        <w:keepNext/>
        <w:widowControl/>
      </w:pPr>
      <w:r>
        <w:t>2. Scope</w:t>
      </w:r>
    </w:p>
    <w:p>
      <w:pPr>
        <w:widowControl/>
      </w:pPr>
      <w:r>
        <w:rPr>
          <w:i w:val="0"/>
        </w:rPr>
        <w:t>This protocol applies to community-acquired and healthcare-associated infection, including patients presenting primarily with infection and patients in whom sepsis emerges during assessment for another complaint. It supplements the core Emergency Department protocols on triage, resuscitation, assessment, investigations, medication safety, monitoring, consultation, admission, transfer, discharge, and handover. It does not replace source-specific antimicrobial guidelines, outbreak protocols, paediatric dosing references, maternal-sepsis pathways, or specialist clinical judgement.</w:t>
      </w:r>
    </w:p>
    <w:p>
      <w:pPr>
        <w:pStyle w:val="Heading1"/>
        <w:keepNext/>
        <w:widowControl/>
      </w:pPr>
      <w:r>
        <w:t>3. Core policy statements</w:t>
      </w:r>
    </w:p>
    <w:p>
      <w:pPr>
        <w:pStyle w:val="Checklist"/>
        <w:widowControl/>
        <w:spacing w:after="40"/>
      </w:pPr>
      <w:r>
        <w:rPr>
          <w:i w:val="0"/>
        </w:rPr>
        <w:t>• Every patient with suspected infection and organ dysfunction, hypoperfusion, rapidly worsening physiology, or septic shock shall receive immediate senior clinical attention and be managed in a monitored or resuscitation-capable area.</w:t>
      </w:r>
    </w:p>
    <w:p>
      <w:pPr>
        <w:pStyle w:val="Checklist"/>
        <w:widowControl/>
        <w:spacing w:after="40"/>
      </w:pPr>
      <w:r>
        <w:rPr>
          <w:i w:val="0"/>
        </w:rPr>
        <w:t>• Sepsis is a clinical diagnosis. No single score, biomarker, normal temperature, normal blood pressure, or normal lactate can safely exclude it.</w:t>
      </w:r>
    </w:p>
    <w:p>
      <w:pPr>
        <w:pStyle w:val="Checklist"/>
        <w:widowControl/>
        <w:spacing w:after="40"/>
      </w:pPr>
      <w:r>
        <w:rPr>
          <w:i w:val="0"/>
        </w:rPr>
        <w:t>• Use a validated local screening and deterioration system such as NEWS2, MEWS, SIRS, age-specific PEWS, or an approved maternal early-warning system. Do not use qSOFA as the sole in-hospital screening tool.</w:t>
      </w:r>
    </w:p>
    <w:p>
      <w:pPr>
        <w:pStyle w:val="Checklist"/>
        <w:widowControl/>
        <w:spacing w:after="40"/>
      </w:pPr>
      <w:r>
        <w:rPr>
          <w:i w:val="0"/>
        </w:rPr>
        <w:t>• For probable or definite sepsis, and for any septic shock, administer appropriate empiric antimicrobials immediately—ideally within 1 hour of recognition. For possible sepsis without shock, perform a rapid, time-limited assessment and give antimicrobials within 3 hours if concern for infection persists.</w:t>
      </w:r>
    </w:p>
    <w:p>
      <w:pPr>
        <w:pStyle w:val="Checklist"/>
        <w:widowControl/>
        <w:spacing w:after="40"/>
      </w:pPr>
      <w:r>
        <w:rPr>
          <w:i w:val="0"/>
        </w:rPr>
        <w:t>• Collect blood cultures and relevant source cultures as soon as possible and ideally before antimicrobials, but never allow specimen collection to cause a clinically important treatment delay.</w:t>
      </w:r>
    </w:p>
    <w:p>
      <w:pPr>
        <w:pStyle w:val="Checklist"/>
        <w:widowControl/>
        <w:spacing w:after="40"/>
      </w:pPr>
      <w:r>
        <w:rPr>
          <w:i w:val="0"/>
        </w:rPr>
        <w:t>• Empiric therapy shall be selected from the locally approved sepsis antimicrobial matrix using suspected source, severity, allergy, recent antimicrobial exposure, colonization, healthcare contact, immune status, renal/hepatic function, pregnancy, and local resistance patterns.</w:t>
      </w:r>
    </w:p>
    <w:p>
      <w:pPr>
        <w:pStyle w:val="Checklist"/>
        <w:widowControl/>
        <w:spacing w:after="40"/>
      </w:pPr>
      <w:r>
        <w:rPr>
          <w:i w:val="0"/>
        </w:rPr>
        <w:t>• Resuscitation shall be individualized and repeatedly reassessed. Fluids are a treatment with possible benefit and harm; vasopressors shall not be delayed in unstable shock when hypotension persists or fluid tolerance is limited.</w:t>
      </w:r>
    </w:p>
    <w:p>
      <w:pPr>
        <w:pStyle w:val="Checklist"/>
        <w:widowControl/>
        <w:spacing w:after="40"/>
      </w:pPr>
      <w:r>
        <w:rPr>
          <w:i w:val="0"/>
        </w:rPr>
        <w:t>• Source control is part of emergency treatment. Drainage, surgery, device removal, debridement, delivery or uterine evacuation, or other definitive intervention shall be activated early and ideally completed within 6 hours when required.</w:t>
      </w:r>
    </w:p>
    <w:p>
      <w:pPr>
        <w:pStyle w:val="Checklist"/>
        <w:widowControl/>
        <w:spacing w:after="40"/>
      </w:pPr>
      <w:r>
        <w:rPr>
          <w:i w:val="0"/>
        </w:rPr>
        <w:t>• Clinicians shall continuously reassess infection likelihood and alternative diagnoses. Unnecessary antimicrobials shall be stopped or narrowed when infection is not confirmed or microbiology permits de-escalation.</w:t>
      </w:r>
    </w:p>
    <w:p>
      <w:pPr>
        <w:pStyle w:val="Checklist"/>
        <w:widowControl/>
        <w:spacing w:after="40"/>
      </w:pPr>
      <w:r>
        <w:rPr>
          <w:i w:val="0"/>
        </w:rPr>
        <w:t>• Clinical improvement, deterioration, antimicrobial time, culture time, fluid balance, perfusion response, source-control status, and ownership of pending results shall be explicitly documented and handed over.</w:t>
      </w:r>
    </w:p>
    <w:p>
      <w:pPr>
        <w:pStyle w:val="Heading1"/>
        <w:keepNext/>
        <w:widowControl/>
      </w:pPr>
      <w:r>
        <w:t>4. Definitions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592"/>
            <w:shd w:fill="17365D"/>
            <w:vAlign w:val="center"/>
            <w:tcMar>
              <w:top w:w="80" w:type="dxa"/>
              <w:start w:w="100" w:type="dxa"/>
              <w:bottom w:w="80" w:type="dxa"/>
              <w:end w:w="100" w:type="dxa"/>
            </w:tcMar>
          </w:tcPr>
          <w:p>
            <w:pPr>
              <w:spacing w:after="0" w:before="0"/>
            </w:pPr>
            <w:r>
              <w:rPr>
                <w:rFonts w:ascii="Arial" w:hAnsi="Arial"/>
                <w:b/>
                <w:color w:val="FFFFFF"/>
                <w:sz w:val="17"/>
              </w:rPr>
              <w:t>Term</w:t>
            </w:r>
          </w:p>
        </w:tc>
        <w:tc>
          <w:tcPr>
            <w:tcW w:type="dxa" w:w="7488"/>
            <w:shd w:fill="17365D"/>
            <w:vAlign w:val="center"/>
            <w:tcMar>
              <w:top w:w="80" w:type="dxa"/>
              <w:start w:w="100" w:type="dxa"/>
              <w:bottom w:w="80" w:type="dxa"/>
              <w:end w:w="100" w:type="dxa"/>
            </w:tcMar>
          </w:tcPr>
          <w:p>
            <w:pPr>
              <w:spacing w:after="0" w:before="0"/>
            </w:pPr>
            <w:r>
              <w:rPr>
                <w:rFonts w:ascii="Arial" w:hAnsi="Arial"/>
                <w:b/>
                <w:color w:val="FFFFFF"/>
                <w:sz w:val="17"/>
              </w:rPr>
              <w:t>Operational definition</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Suspected infection</w:t>
            </w:r>
          </w:p>
        </w:tc>
        <w:tc>
          <w:tcPr>
            <w:tcW w:type="dxa" w:w="7488"/>
            <w:vAlign w:val="center"/>
            <w:tcMar>
              <w:top w:w="80" w:type="dxa"/>
              <w:start w:w="100" w:type="dxa"/>
              <w:bottom w:w="80" w:type="dxa"/>
              <w:end w:w="100" w:type="dxa"/>
            </w:tcMar>
          </w:tcPr>
          <w:p>
            <w:pPr>
              <w:spacing w:after="0" w:before="0"/>
            </w:pPr>
            <w:r>
              <w:rPr>
                <w:rFonts w:ascii="Arial" w:hAnsi="Arial"/>
                <w:b w:val="0"/>
                <w:sz w:val="17"/>
              </w:rPr>
              <w:t>A clinical syndrome in which infection is a reasonable cause and microbiological confirmation may be absent.</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Severe infection</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Infection that is rapidly progressive, anatomically dangerous, associated with systemic illness, requires urgent parenteral therapy or source control, or threatens organ function even before formal sepsis criteria are met.</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Sepsis</w:t>
            </w:r>
          </w:p>
        </w:tc>
        <w:tc>
          <w:tcPr>
            <w:tcW w:type="dxa" w:w="7488"/>
            <w:vAlign w:val="center"/>
            <w:tcMar>
              <w:top w:w="80" w:type="dxa"/>
              <w:start w:w="100" w:type="dxa"/>
              <w:bottom w:w="80" w:type="dxa"/>
              <w:end w:w="100" w:type="dxa"/>
            </w:tcMar>
          </w:tcPr>
          <w:p>
            <w:pPr>
              <w:spacing w:after="0" w:before="0"/>
            </w:pPr>
            <w:r>
              <w:rPr>
                <w:rFonts w:ascii="Arial" w:hAnsi="Arial"/>
                <w:b w:val="0"/>
                <w:sz w:val="17"/>
              </w:rPr>
              <w:t>Life-threatening acute organ dysfunction caused by a dysregulated host response to infection.</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Septic shock</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A subset of sepsis with profound circulatory and metabolic abnormality. In adults, the Sepsis-3 operational definition is vasopressor requirement to maintain MAP at least 65 mm Hg and lactate greater than 2 mmol/L despite adequate volume resuscitation; treatment must begin before all criteria are established.</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Sepsis-induced hypoperfusion</w:t>
            </w:r>
          </w:p>
        </w:tc>
        <w:tc>
          <w:tcPr>
            <w:tcW w:type="dxa" w:w="7488"/>
            <w:vAlign w:val="center"/>
            <w:tcMar>
              <w:top w:w="80" w:type="dxa"/>
              <w:start w:w="100" w:type="dxa"/>
              <w:bottom w:w="80" w:type="dxa"/>
              <w:end w:w="100" w:type="dxa"/>
            </w:tcMar>
          </w:tcPr>
          <w:p>
            <w:pPr>
              <w:spacing w:after="0" w:before="0"/>
            </w:pPr>
            <w:r>
              <w:rPr>
                <w:rFonts w:ascii="Arial" w:hAnsi="Arial"/>
                <w:b w:val="0"/>
                <w:sz w:val="17"/>
              </w:rPr>
              <w:t>Clinical evidence of inadequate tissue perfusion attributable to infection, including altered mentation, prolonged capillary refill, mottling, oliguria, rising lactate, or hypotension.</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Probable / definite sepsis</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A high clinical likelihood of infection with acute organ dysfunction, or confirmed infection with organ dysfunction.</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Possible sepsis</w:t>
            </w:r>
          </w:p>
        </w:tc>
        <w:tc>
          <w:tcPr>
            <w:tcW w:type="dxa" w:w="7488"/>
            <w:vAlign w:val="center"/>
            <w:tcMar>
              <w:top w:w="80" w:type="dxa"/>
              <w:start w:w="100" w:type="dxa"/>
              <w:bottom w:w="80" w:type="dxa"/>
              <w:end w:w="100" w:type="dxa"/>
            </w:tcMar>
          </w:tcPr>
          <w:p>
            <w:pPr>
              <w:spacing w:after="0" w:before="0"/>
            </w:pPr>
            <w:r>
              <w:rPr>
                <w:rFonts w:ascii="Arial" w:hAnsi="Arial"/>
                <w:b w:val="0"/>
                <w:sz w:val="17"/>
              </w:rPr>
              <w:t>Infection is one of several plausible causes and immediate shock is absent; a rapid diagnostic assessment is required.</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Source control</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A procedure or intervention that removes, drains, debrides, repairs, or otherwise controls an anatomical focus or infected device.</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Antimicrobial timeout</w:t>
            </w:r>
          </w:p>
        </w:tc>
        <w:tc>
          <w:tcPr>
            <w:tcW w:type="dxa" w:w="7488"/>
            <w:vAlign w:val="center"/>
            <w:tcMar>
              <w:top w:w="80" w:type="dxa"/>
              <w:start w:w="100" w:type="dxa"/>
              <w:bottom w:w="80" w:type="dxa"/>
              <w:end w:w="100" w:type="dxa"/>
            </w:tcMar>
          </w:tcPr>
          <w:p>
            <w:pPr>
              <w:spacing w:after="0" w:before="0"/>
            </w:pPr>
            <w:r>
              <w:rPr>
                <w:rFonts w:ascii="Arial" w:hAnsi="Arial"/>
                <w:b w:val="0"/>
                <w:sz w:val="17"/>
              </w:rPr>
              <w:t>A documented review of diagnosis, cultures, source, spectrum, dose, route, duration, and opportunities to stop or narrow therapy.</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Time zero</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The documented time at which sepsis or septic shock was first recognized and the pathway was activated.</w:t>
            </w:r>
          </w:p>
        </w:tc>
      </w:tr>
    </w:tbl>
    <w:p>
      <w:pPr>
        <w:pStyle w:val="Heading1"/>
        <w:keepNext/>
        <w:widowControl/>
      </w:pPr>
      <w:r>
        <w:t>5. Roles and accountability</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592"/>
            <w:shd w:fill="17365D"/>
            <w:vAlign w:val="center"/>
            <w:tcMar>
              <w:top w:w="80" w:type="dxa"/>
              <w:start w:w="100" w:type="dxa"/>
              <w:bottom w:w="80" w:type="dxa"/>
              <w:end w:w="100" w:type="dxa"/>
            </w:tcMar>
          </w:tcPr>
          <w:p>
            <w:pPr>
              <w:spacing w:after="0" w:before="0"/>
            </w:pPr>
            <w:r>
              <w:rPr>
                <w:rFonts w:ascii="Arial" w:hAnsi="Arial"/>
                <w:b/>
                <w:color w:val="FFFFFF"/>
                <w:sz w:val="17"/>
              </w:rPr>
              <w:t>Role</w:t>
            </w:r>
          </w:p>
        </w:tc>
        <w:tc>
          <w:tcPr>
            <w:tcW w:type="dxa" w:w="7488"/>
            <w:shd w:fill="17365D"/>
            <w:vAlign w:val="center"/>
            <w:tcMar>
              <w:top w:w="80" w:type="dxa"/>
              <w:start w:w="100" w:type="dxa"/>
              <w:bottom w:w="80" w:type="dxa"/>
              <w:end w:w="100" w:type="dxa"/>
            </w:tcMar>
          </w:tcPr>
          <w:p>
            <w:pPr>
              <w:spacing w:after="0" w:before="0"/>
            </w:pPr>
            <w:r>
              <w:rPr>
                <w:rFonts w:ascii="Arial" w:hAnsi="Arial"/>
                <w:b/>
                <w:color w:val="FFFFFF"/>
                <w:sz w:val="17"/>
              </w:rPr>
              <w:t>Minimum responsibilities</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Triage / receiving nurse</w:t>
            </w:r>
          </w:p>
        </w:tc>
        <w:tc>
          <w:tcPr>
            <w:tcW w:type="dxa" w:w="7488"/>
            <w:vAlign w:val="center"/>
            <w:tcMar>
              <w:top w:w="80" w:type="dxa"/>
              <w:start w:w="100" w:type="dxa"/>
              <w:bottom w:w="80" w:type="dxa"/>
              <w:end w:w="100" w:type="dxa"/>
            </w:tcMar>
          </w:tcPr>
          <w:p>
            <w:pPr>
              <w:spacing w:after="0" w:before="0"/>
            </w:pPr>
            <w:r>
              <w:rPr>
                <w:rFonts w:ascii="Arial" w:hAnsi="Arial"/>
                <w:b w:val="0"/>
                <w:sz w:val="17"/>
              </w:rPr>
              <w:t>Recognize high-risk infection and deterioration; assign acuity; initiate precautions; activate sepsis response; obtain complete observations and glucose when indicated; expedite medical review.</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ED nurse</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Establish monitoring and access; obtain cultures and specimens; administer prescribed therapy; document times; reassess response; escalate deterioration; maintain fluid, urine, and antimicrobial records.</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ED clinician</w:t>
            </w:r>
          </w:p>
        </w:tc>
        <w:tc>
          <w:tcPr>
            <w:tcW w:type="dxa" w:w="7488"/>
            <w:vAlign w:val="center"/>
            <w:tcMar>
              <w:top w:w="80" w:type="dxa"/>
              <w:start w:w="100" w:type="dxa"/>
              <w:bottom w:w="80" w:type="dxa"/>
              <w:end w:w="100" w:type="dxa"/>
            </w:tcMar>
          </w:tcPr>
          <w:p>
            <w:pPr>
              <w:spacing w:after="0" w:before="0"/>
            </w:pPr>
            <w:r>
              <w:rPr>
                <w:rFonts w:ascii="Arial" w:hAnsi="Arial"/>
                <w:b w:val="0"/>
                <w:sz w:val="17"/>
              </w:rPr>
              <w:t>Lead diagnosis, differential diagnosis, antimicrobial decision, resuscitation, source evaluation, consultation, documentation, and disposition; assign ownership for pending results.</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Senior ED / medical clinician</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Review high-risk, unclear, deteriorating, refractory, immunocompromised, paediatric, maternal, and source-control cases; resolve delays and treatment disputes.</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Pharmacist / antimicrobial stewardship service</w:t>
            </w:r>
          </w:p>
        </w:tc>
        <w:tc>
          <w:tcPr>
            <w:tcW w:type="dxa" w:w="7488"/>
            <w:vAlign w:val="center"/>
            <w:tcMar>
              <w:top w:w="80" w:type="dxa"/>
              <w:start w:w="100" w:type="dxa"/>
              <w:bottom w:w="80" w:type="dxa"/>
              <w:end w:w="100" w:type="dxa"/>
            </w:tcMar>
          </w:tcPr>
          <w:p>
            <w:pPr>
              <w:spacing w:after="0" w:before="0"/>
            </w:pPr>
            <w:r>
              <w:rPr>
                <w:rFonts w:ascii="Arial" w:hAnsi="Arial"/>
                <w:b w:val="0"/>
                <w:sz w:val="17"/>
              </w:rPr>
              <w:t>Support empiric selection, allergy assessment, dosing, compatibility, renal/hepatic adjustment, therapeutic monitoring, de-escalation, and supply.</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Laboratory / microbiology</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Prioritize cultures and lactate; communicate critical results; advise on specimen quality, resistance, and targeted therapy; maintain local antibiogram.</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Surgical / procedural / obstetric service</w:t>
            </w:r>
          </w:p>
        </w:tc>
        <w:tc>
          <w:tcPr>
            <w:tcW w:type="dxa" w:w="7488"/>
            <w:vAlign w:val="center"/>
            <w:tcMar>
              <w:top w:w="80" w:type="dxa"/>
              <w:start w:w="100" w:type="dxa"/>
              <w:bottom w:w="80" w:type="dxa"/>
              <w:end w:w="100" w:type="dxa"/>
            </w:tcMar>
          </w:tcPr>
          <w:p>
            <w:pPr>
              <w:spacing w:after="0" w:before="0"/>
            </w:pPr>
            <w:r>
              <w:rPr>
                <w:rFonts w:ascii="Arial" w:hAnsi="Arial"/>
                <w:b w:val="0"/>
                <w:sz w:val="17"/>
              </w:rPr>
              <w:t>Assess source-control need, accept referral, define timing, and undertake or arrange definitive intervention.</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Critical care / anaesthesia</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Support advanced airway, haemodynamic management, invasive monitoring, organ support, and transfer.</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Infection Prevention and Control</w:t>
            </w:r>
          </w:p>
        </w:tc>
        <w:tc>
          <w:tcPr>
            <w:tcW w:type="dxa" w:w="7488"/>
            <w:vAlign w:val="center"/>
            <w:tcMar>
              <w:top w:w="80" w:type="dxa"/>
              <w:start w:w="100" w:type="dxa"/>
              <w:bottom w:w="80" w:type="dxa"/>
              <w:end w:w="100" w:type="dxa"/>
            </w:tcMar>
          </w:tcPr>
          <w:p>
            <w:pPr>
              <w:spacing w:after="0" w:before="0"/>
            </w:pPr>
            <w:r>
              <w:rPr>
                <w:rFonts w:ascii="Arial" w:hAnsi="Arial"/>
                <w:b w:val="0"/>
                <w:sz w:val="17"/>
              </w:rPr>
              <w:t>Advise on isolation, exposure management, notifiable disease, outbreak response, and safe placement.</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Bed management / transport / administration</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Facilitate appropriate monitored placement, urgent transfer, and removal of operational barriers without delaying clinical care.</w:t>
            </w:r>
          </w:p>
        </w:tc>
      </w:tr>
    </w:tbl>
    <w:p>
      <w:pPr>
        <w:pStyle w:val="Heading1"/>
        <w:keepNext/>
        <w:widowControl/>
      </w:pPr>
      <w:r>
        <w:t>6. Pathway activation and triage</w:t>
      </w:r>
    </w:p>
    <w:p>
      <w:pPr>
        <w:widowControl/>
      </w:pPr>
      <w:r>
        <w:rPr>
          <w:i w:val="0"/>
        </w:rPr>
        <w:t>Activate the pathway when infection is suspected and any organ dysfunction, hypoperfusion, severe physiological abnormality, rapid deterioration, high-risk host factor, or dangerous anatomical infection is present. A patient may have sepsis without fever or hypotension.</w:t>
      </w:r>
    </w:p>
    <w:p>
      <w:pPr>
        <w:pStyle w:val="Checklist"/>
        <w:widowControl/>
        <w:spacing w:after="40"/>
      </w:pPr>
      <w:r>
        <w:rPr>
          <w:i w:val="0"/>
        </w:rPr>
        <w:t>• Red / immediate: septic shock, airway or respiratory failure, severe hypoxaemia, altered consciousness, seizure, profound weakness, mottling, prolonged capillary refill, anuria or severe oliguria, major metabolic disturbance, rapidly spreading soft-tissue infection, meningococcal-type rash, suspected meningitis with instability, or any clinician concern for imminent deterioration.</w:t>
      </w:r>
    </w:p>
    <w:p>
      <w:pPr>
        <w:pStyle w:val="Checklist"/>
        <w:widowControl/>
        <w:spacing w:after="40"/>
      </w:pPr>
      <w:r>
        <w:rPr>
          <w:i w:val="0"/>
        </w:rPr>
        <w:t>• Yellow / urgent: suspected infection with abnormal observations, new confusion, reduced urine output, significant pain, dehydration, immunocompromise, pregnancy or recent pregnancy, extremes of age, recent surgery, indwelling device, recent hospitalization, or failure of outpatient therapy.</w:t>
      </w:r>
    </w:p>
    <w:p>
      <w:pPr>
        <w:pStyle w:val="Checklist"/>
        <w:widowControl/>
        <w:spacing w:after="40"/>
      </w:pPr>
      <w:r>
        <w:rPr>
          <w:i w:val="0"/>
        </w:rPr>
        <w:t>• Green / lower acuity shall only be assigned when observations are reassuring, no organ dysfunction or high-risk host factor is present, and a clear process exists for retriage. Normal observations at one time point do not end surveillance.</w:t>
      </w:r>
    </w:p>
    <w:p>
      <w:pPr>
        <w:pStyle w:val="Checklist"/>
        <w:widowControl/>
        <w:spacing w:after="40"/>
      </w:pPr>
      <w:r>
        <w:rPr>
          <w:i w:val="0"/>
        </w:rPr>
        <w:t>• Apply transmission-based precautions promptly for suspected communicable disease, but do not allow isolation logistics to delay resuscitation or antimicrobials.</w:t>
      </w:r>
    </w:p>
    <w:p>
      <w:pPr>
        <w:pStyle w:val="Checklist"/>
        <w:widowControl/>
        <w:spacing w:after="40"/>
      </w:pPr>
      <w:r>
        <w:rPr>
          <w:i w:val="0"/>
        </w:rPr>
        <w:t>• Record pathway activation time (“time zero”), initial risk category, and the person notified.</w:t>
      </w:r>
    </w:p>
    <w:p>
      <w:pPr>
        <w:pStyle w:val="Heading1"/>
        <w:keepNext/>
        <w:widowControl/>
      </w:pPr>
      <w:r>
        <w:t>7. The first 5 minutes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304"/>
            <w:shd w:fill="17365D"/>
            <w:vAlign w:val="center"/>
            <w:tcMar>
              <w:top w:w="80" w:type="dxa"/>
              <w:start w:w="100" w:type="dxa"/>
              <w:bottom w:w="80" w:type="dxa"/>
              <w:end w:w="100" w:type="dxa"/>
            </w:tcMar>
          </w:tcPr>
          <w:p>
            <w:pPr>
              <w:spacing w:after="0" w:before="0"/>
            </w:pPr>
            <w:r>
              <w:rPr>
                <w:rFonts w:ascii="Arial" w:hAnsi="Arial"/>
                <w:b/>
                <w:color w:val="FFFFFF"/>
                <w:sz w:val="17"/>
              </w:rPr>
              <w:t>Action</w:t>
            </w:r>
          </w:p>
        </w:tc>
        <w:tc>
          <w:tcPr>
            <w:tcW w:type="dxa" w:w="7776"/>
            <w:shd w:fill="17365D"/>
            <w:vAlign w:val="center"/>
            <w:tcMar>
              <w:top w:w="80" w:type="dxa"/>
              <w:start w:w="100" w:type="dxa"/>
              <w:bottom w:w="80" w:type="dxa"/>
              <w:end w:w="100" w:type="dxa"/>
            </w:tcMar>
          </w:tcPr>
          <w:p>
            <w:pPr>
              <w:spacing w:after="0" w:before="0"/>
            </w:pPr>
            <w:r>
              <w:rPr>
                <w:rFonts w:ascii="Arial" w:hAnsi="Arial"/>
                <w:b/>
                <w:color w:val="FFFFFF"/>
                <w:sz w:val="17"/>
              </w:rPr>
              <w:t>Required response</w:t>
            </w:r>
          </w:p>
        </w:tc>
      </w:tr>
      <w:tr>
        <w:trPr>
          <w:cantSplit/>
        </w:trPr>
        <w:tc>
          <w:tcPr>
            <w:tcW w:type="dxa" w:w="2304"/>
            <w:vAlign w:val="center"/>
            <w:tcMar>
              <w:top w:w="80" w:type="dxa"/>
              <w:start w:w="100" w:type="dxa"/>
              <w:bottom w:w="80" w:type="dxa"/>
              <w:end w:w="100" w:type="dxa"/>
            </w:tcMar>
          </w:tcPr>
          <w:p>
            <w:pPr>
              <w:spacing w:after="0" w:before="0"/>
            </w:pPr>
            <w:r>
              <w:rPr>
                <w:rFonts w:ascii="Arial" w:hAnsi="Arial"/>
                <w:b w:val="0"/>
                <w:sz w:val="17"/>
              </w:rPr>
              <w:t>Recognize and call</w:t>
            </w:r>
          </w:p>
        </w:tc>
        <w:tc>
          <w:tcPr>
            <w:tcW w:type="dxa" w:w="7776"/>
            <w:vAlign w:val="center"/>
            <w:tcMar>
              <w:top w:w="80" w:type="dxa"/>
              <w:start w:w="100" w:type="dxa"/>
              <w:bottom w:w="80" w:type="dxa"/>
              <w:end w:w="100" w:type="dxa"/>
            </w:tcMar>
          </w:tcPr>
          <w:p>
            <w:pPr>
              <w:spacing w:after="0" w:before="0"/>
            </w:pPr>
            <w:r>
              <w:rPr>
                <w:rFonts w:ascii="Arial" w:hAnsi="Arial"/>
                <w:b w:val="0"/>
                <w:sz w:val="17"/>
              </w:rPr>
              <w:t>State “suspected sepsis” or “septic shock”; call senior clinician and resuscitation support when indicated.</w:t>
            </w:r>
          </w:p>
        </w:tc>
      </w:tr>
      <w:tr>
        <w:trPr>
          <w:cantSplit/>
        </w:trPr>
        <w:tc>
          <w:tcPr>
            <w:tcW w:type="dxa" w:w="2304"/>
            <w:shd w:fill="EAF2F8"/>
            <w:vAlign w:val="center"/>
            <w:tcMar>
              <w:top w:w="80" w:type="dxa"/>
              <w:start w:w="100" w:type="dxa"/>
              <w:bottom w:w="80" w:type="dxa"/>
              <w:end w:w="100" w:type="dxa"/>
            </w:tcMar>
          </w:tcPr>
          <w:p>
            <w:pPr>
              <w:spacing w:after="0" w:before="0"/>
            </w:pPr>
            <w:r>
              <w:rPr>
                <w:rFonts w:ascii="Arial" w:hAnsi="Arial"/>
                <w:b w:val="0"/>
                <w:sz w:val="17"/>
              </w:rPr>
              <w:t>Place and protect</w:t>
            </w:r>
          </w:p>
        </w:tc>
        <w:tc>
          <w:tcPr>
            <w:tcW w:type="dxa" w:w="7776"/>
            <w:shd w:fill="EAF2F8"/>
            <w:vAlign w:val="center"/>
            <w:tcMar>
              <w:top w:w="80" w:type="dxa"/>
              <w:start w:w="100" w:type="dxa"/>
              <w:bottom w:w="80" w:type="dxa"/>
              <w:end w:w="100" w:type="dxa"/>
            </w:tcMar>
          </w:tcPr>
          <w:p>
            <w:pPr>
              <w:spacing w:after="0" w:before="0"/>
            </w:pPr>
            <w:r>
              <w:rPr>
                <w:rFonts w:ascii="Arial" w:hAnsi="Arial"/>
                <w:b w:val="0"/>
                <w:sz w:val="17"/>
              </w:rPr>
              <w:t>Move to monitored/resuscitation area; apply standard and transmission-based precautions appropriate to the suspected source.</w:t>
            </w:r>
          </w:p>
        </w:tc>
      </w:tr>
      <w:tr>
        <w:trPr>
          <w:cantSplit/>
        </w:trPr>
        <w:tc>
          <w:tcPr>
            <w:tcW w:type="dxa" w:w="2304"/>
            <w:vAlign w:val="center"/>
            <w:tcMar>
              <w:top w:w="80" w:type="dxa"/>
              <w:start w:w="100" w:type="dxa"/>
              <w:bottom w:w="80" w:type="dxa"/>
              <w:end w:w="100" w:type="dxa"/>
            </w:tcMar>
          </w:tcPr>
          <w:p>
            <w:pPr>
              <w:spacing w:after="0" w:before="0"/>
            </w:pPr>
            <w:r>
              <w:rPr>
                <w:rFonts w:ascii="Arial" w:hAnsi="Arial"/>
                <w:b w:val="0"/>
                <w:sz w:val="17"/>
              </w:rPr>
              <w:t>ABCDE</w:t>
            </w:r>
          </w:p>
        </w:tc>
        <w:tc>
          <w:tcPr>
            <w:tcW w:type="dxa" w:w="7776"/>
            <w:vAlign w:val="center"/>
            <w:tcMar>
              <w:top w:w="80" w:type="dxa"/>
              <w:start w:w="100" w:type="dxa"/>
              <w:bottom w:w="80" w:type="dxa"/>
              <w:end w:w="100" w:type="dxa"/>
            </w:tcMar>
          </w:tcPr>
          <w:p>
            <w:pPr>
              <w:spacing w:after="0" w:before="0"/>
            </w:pPr>
            <w:r>
              <w:rPr>
                <w:rFonts w:ascii="Arial" w:hAnsi="Arial"/>
                <w:b w:val="0"/>
                <w:sz w:val="17"/>
              </w:rPr>
              <w:t>Assess and treat airway, breathing, circulation, disability, and exposure simultaneously.</w:t>
            </w:r>
          </w:p>
        </w:tc>
      </w:tr>
      <w:tr>
        <w:trPr>
          <w:cantSplit/>
        </w:trPr>
        <w:tc>
          <w:tcPr>
            <w:tcW w:type="dxa" w:w="2304"/>
            <w:shd w:fill="EAF2F8"/>
            <w:vAlign w:val="center"/>
            <w:tcMar>
              <w:top w:w="80" w:type="dxa"/>
              <w:start w:w="100" w:type="dxa"/>
              <w:bottom w:w="80" w:type="dxa"/>
              <w:end w:w="100" w:type="dxa"/>
            </w:tcMar>
          </w:tcPr>
          <w:p>
            <w:pPr>
              <w:spacing w:after="0" w:before="0"/>
            </w:pPr>
            <w:r>
              <w:rPr>
                <w:rFonts w:ascii="Arial" w:hAnsi="Arial"/>
                <w:b w:val="0"/>
                <w:sz w:val="17"/>
              </w:rPr>
              <w:t>Monitor</w:t>
            </w:r>
          </w:p>
        </w:tc>
        <w:tc>
          <w:tcPr>
            <w:tcW w:type="dxa" w:w="7776"/>
            <w:shd w:fill="EAF2F8"/>
            <w:vAlign w:val="center"/>
            <w:tcMar>
              <w:top w:w="80" w:type="dxa"/>
              <w:start w:w="100" w:type="dxa"/>
              <w:bottom w:w="80" w:type="dxa"/>
              <w:end w:w="100" w:type="dxa"/>
            </w:tcMar>
          </w:tcPr>
          <w:p>
            <w:pPr>
              <w:spacing w:after="0" w:before="0"/>
            </w:pPr>
            <w:r>
              <w:rPr>
                <w:rFonts w:ascii="Arial" w:hAnsi="Arial"/>
                <w:b w:val="0"/>
                <w:sz w:val="17"/>
              </w:rPr>
              <w:t>Continuous SpO2 and cardiac monitoring when unstable; repeat BP frequently; measure temperature, mental status, capillary refill, pain, and urine output.</w:t>
            </w:r>
          </w:p>
        </w:tc>
      </w:tr>
      <w:tr>
        <w:trPr>
          <w:cantSplit/>
        </w:trPr>
        <w:tc>
          <w:tcPr>
            <w:tcW w:type="dxa" w:w="2304"/>
            <w:vAlign w:val="center"/>
            <w:tcMar>
              <w:top w:w="80" w:type="dxa"/>
              <w:start w:w="100" w:type="dxa"/>
              <w:bottom w:w="80" w:type="dxa"/>
              <w:end w:w="100" w:type="dxa"/>
            </w:tcMar>
          </w:tcPr>
          <w:p>
            <w:pPr>
              <w:spacing w:after="0" w:before="0"/>
            </w:pPr>
            <w:r>
              <w:rPr>
                <w:rFonts w:ascii="Arial" w:hAnsi="Arial"/>
                <w:b w:val="0"/>
                <w:sz w:val="17"/>
              </w:rPr>
              <w:t>Access and tests</w:t>
            </w:r>
          </w:p>
        </w:tc>
        <w:tc>
          <w:tcPr>
            <w:tcW w:type="dxa" w:w="7776"/>
            <w:vAlign w:val="center"/>
            <w:tcMar>
              <w:top w:w="80" w:type="dxa"/>
              <w:start w:w="100" w:type="dxa"/>
              <w:bottom w:w="80" w:type="dxa"/>
              <w:end w:w="100" w:type="dxa"/>
            </w:tcMar>
          </w:tcPr>
          <w:p>
            <w:pPr>
              <w:spacing w:after="0" w:before="0"/>
            </w:pPr>
            <w:r>
              <w:rPr>
                <w:rFonts w:ascii="Arial" w:hAnsi="Arial"/>
                <w:b w:val="0"/>
                <w:sz w:val="17"/>
              </w:rPr>
              <w:t>Obtain IV/IO access; bedside glucose; lactate; blood cultures; essential blood tests and source specimens without delaying treatment.</w:t>
            </w:r>
          </w:p>
        </w:tc>
      </w:tr>
      <w:tr>
        <w:trPr>
          <w:cantSplit/>
        </w:trPr>
        <w:tc>
          <w:tcPr>
            <w:tcW w:type="dxa" w:w="2304"/>
            <w:shd w:fill="EAF2F8"/>
            <w:vAlign w:val="center"/>
            <w:tcMar>
              <w:top w:w="80" w:type="dxa"/>
              <w:start w:w="100" w:type="dxa"/>
              <w:bottom w:w="80" w:type="dxa"/>
              <w:end w:w="100" w:type="dxa"/>
            </w:tcMar>
          </w:tcPr>
          <w:p>
            <w:pPr>
              <w:spacing w:after="0" w:before="0"/>
            </w:pPr>
            <w:r>
              <w:rPr>
                <w:rFonts w:ascii="Arial" w:hAnsi="Arial"/>
                <w:b w:val="0"/>
                <w:sz w:val="17"/>
              </w:rPr>
              <w:t>Antimicrobial decision</w:t>
            </w:r>
          </w:p>
        </w:tc>
        <w:tc>
          <w:tcPr>
            <w:tcW w:type="dxa" w:w="7776"/>
            <w:shd w:fill="EAF2F8"/>
            <w:vAlign w:val="center"/>
            <w:tcMar>
              <w:top w:w="80" w:type="dxa"/>
              <w:start w:w="100" w:type="dxa"/>
              <w:bottom w:w="80" w:type="dxa"/>
              <w:end w:w="100" w:type="dxa"/>
            </w:tcMar>
          </w:tcPr>
          <w:p>
            <w:pPr>
              <w:spacing w:after="0" w:before="0"/>
            </w:pPr>
            <w:r>
              <w:rPr>
                <w:rFonts w:ascii="Arial" w:hAnsi="Arial"/>
                <w:b w:val="0"/>
                <w:sz w:val="17"/>
              </w:rPr>
              <w:t>Classify as septic shock, probable/definite sepsis, possible sepsis, or low likelihood; start the appropriate antimicrobial clock.</w:t>
            </w:r>
          </w:p>
        </w:tc>
      </w:tr>
      <w:tr>
        <w:trPr>
          <w:cantSplit/>
        </w:trPr>
        <w:tc>
          <w:tcPr>
            <w:tcW w:type="dxa" w:w="2304"/>
            <w:vAlign w:val="center"/>
            <w:tcMar>
              <w:top w:w="80" w:type="dxa"/>
              <w:start w:w="100" w:type="dxa"/>
              <w:bottom w:w="80" w:type="dxa"/>
              <w:end w:w="100" w:type="dxa"/>
            </w:tcMar>
          </w:tcPr>
          <w:p>
            <w:pPr>
              <w:spacing w:after="0" w:before="0"/>
            </w:pPr>
            <w:r>
              <w:rPr>
                <w:rFonts w:ascii="Arial" w:hAnsi="Arial"/>
                <w:b w:val="0"/>
                <w:sz w:val="17"/>
              </w:rPr>
              <w:t>Resuscitate</w:t>
            </w:r>
          </w:p>
        </w:tc>
        <w:tc>
          <w:tcPr>
            <w:tcW w:type="dxa" w:w="7776"/>
            <w:vAlign w:val="center"/>
            <w:tcMar>
              <w:top w:w="80" w:type="dxa"/>
              <w:start w:w="100" w:type="dxa"/>
              <w:bottom w:w="80" w:type="dxa"/>
              <w:end w:w="100" w:type="dxa"/>
            </w:tcMar>
          </w:tcPr>
          <w:p>
            <w:pPr>
              <w:spacing w:after="0" w:before="0"/>
            </w:pPr>
            <w:r>
              <w:rPr>
                <w:rFonts w:ascii="Arial" w:hAnsi="Arial"/>
                <w:b w:val="0"/>
                <w:sz w:val="17"/>
              </w:rPr>
              <w:t>Give oxygen for hypoxaemia; individualized crystalloid for hypoperfusion; start vasopressor early if unstable or hypotension persists.</w:t>
            </w:r>
          </w:p>
        </w:tc>
      </w:tr>
      <w:tr>
        <w:trPr>
          <w:cantSplit/>
        </w:trPr>
        <w:tc>
          <w:tcPr>
            <w:tcW w:type="dxa" w:w="2304"/>
            <w:shd w:fill="EAF2F8"/>
            <w:vAlign w:val="center"/>
            <w:tcMar>
              <w:top w:w="80" w:type="dxa"/>
              <w:start w:w="100" w:type="dxa"/>
              <w:bottom w:w="80" w:type="dxa"/>
              <w:end w:w="100" w:type="dxa"/>
            </w:tcMar>
          </w:tcPr>
          <w:p>
            <w:pPr>
              <w:spacing w:after="0" w:before="0"/>
            </w:pPr>
            <w:r>
              <w:rPr>
                <w:rFonts w:ascii="Arial" w:hAnsi="Arial"/>
                <w:b w:val="0"/>
                <w:sz w:val="17"/>
              </w:rPr>
              <w:t>Find the source</w:t>
            </w:r>
          </w:p>
        </w:tc>
        <w:tc>
          <w:tcPr>
            <w:tcW w:type="dxa" w:w="7776"/>
            <w:shd w:fill="EAF2F8"/>
            <w:vAlign w:val="center"/>
            <w:tcMar>
              <w:top w:w="80" w:type="dxa"/>
              <w:start w:w="100" w:type="dxa"/>
              <w:bottom w:w="80" w:type="dxa"/>
              <w:end w:w="100" w:type="dxa"/>
            </w:tcMar>
          </w:tcPr>
          <w:p>
            <w:pPr>
              <w:spacing w:after="0" w:before="0"/>
            </w:pPr>
            <w:r>
              <w:rPr>
                <w:rFonts w:ascii="Arial" w:hAnsi="Arial"/>
                <w:b w:val="0"/>
                <w:sz w:val="17"/>
              </w:rPr>
              <w:t>Look for immediately reversible and source-control emergencies; contact the relevant service early.</w:t>
            </w:r>
          </w:p>
        </w:tc>
      </w:tr>
    </w:tbl>
    <w:p>
      <w:pPr>
        <w:pStyle w:val="Heading1"/>
        <w:keepNext/>
        <w:widowControl/>
      </w:pPr>
      <w:r>
        <w:t>8. Recognition, screening, and organ dysfunction</w:t>
      </w:r>
    </w:p>
    <w:tbl>
      <w:tblPr>
        <w:tblStyle w:val="TableGrid"/>
        <w:tblW w:type="auto" w:w="0"/>
        <w:jc w:val="center"/>
        <w:tblLook w:firstColumn="1" w:firstRow="1" w:lastColumn="0" w:lastRow="0" w:noHBand="0" w:noVBand="1" w:val="04A0"/>
      </w:tblPr>
      <w:tblGrid>
        <w:gridCol w:w="10166"/>
      </w:tblGrid>
      <w:tr>
        <w:tc>
          <w:tcPr>
            <w:tcW w:type="dxa" w:w="10166"/>
            <w:shd w:fill="FCE4D6"/>
            <w:tcMar>
              <w:top w:w="120" w:type="dxa"/>
              <w:start w:w="140" w:type="dxa"/>
              <w:bottom w:w="120" w:type="dxa"/>
              <w:end w:w="140" w:type="dxa"/>
            </w:tcMar>
            <w:tcBorders>
              <w:top w:val="single" w:sz="10" w:color="C00000"/>
              <w:left w:val="single" w:sz="10" w:color="C00000"/>
              <w:bottom w:val="single" w:sz="10" w:color="C00000"/>
              <w:right w:val="single" w:sz="10" w:color="C00000"/>
            </w:tcBorders>
          </w:tcPr>
          <w:p>
            <w:pPr>
              <w:spacing w:after="0"/>
            </w:pPr>
            <w:r>
              <w:rPr>
                <w:rFonts w:ascii="Arial" w:hAnsi="Arial"/>
                <w:b/>
                <w:color w:val="17365D"/>
                <w:sz w:val="18"/>
              </w:rPr>
              <w:t>DO NOT MISS: Older adults, neonates, pregnant or recently pregnant patients, immunocompromised patients, and people taking beta-blockers, steroids, antipyretics, or immunomodulators may have severe sepsis without fever, marked tachycardia, or a dramatic inflammatory response.</w:t>
            </w:r>
          </w:p>
        </w:tc>
      </w:tr>
    </w:tbl>
    <w:p>
      <w:pPr>
        <w:widowControl/>
      </w:pPr>
      <w:r>
        <w:rPr>
          <w:i w:val="0"/>
        </w:rPr>
        <w:t>Use the approved local screening tool as an aid, not as a diagnostic gate. A positive screen requires clinical assessment; a negative screen does not override concern.</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592"/>
            <w:shd w:fill="17365D"/>
            <w:vAlign w:val="center"/>
            <w:tcMar>
              <w:top w:w="80" w:type="dxa"/>
              <w:start w:w="100" w:type="dxa"/>
              <w:bottom w:w="80" w:type="dxa"/>
              <w:end w:w="100" w:type="dxa"/>
            </w:tcMar>
          </w:tcPr>
          <w:p>
            <w:pPr>
              <w:spacing w:after="0" w:before="0"/>
            </w:pPr>
            <w:r>
              <w:rPr>
                <w:rFonts w:ascii="Arial" w:hAnsi="Arial"/>
                <w:b/>
                <w:color w:val="FFFFFF"/>
                <w:sz w:val="17"/>
              </w:rPr>
              <w:t>Domain</w:t>
            </w:r>
          </w:p>
        </w:tc>
        <w:tc>
          <w:tcPr>
            <w:tcW w:type="dxa" w:w="7488"/>
            <w:shd w:fill="17365D"/>
            <w:vAlign w:val="center"/>
            <w:tcMar>
              <w:top w:w="80" w:type="dxa"/>
              <w:start w:w="100" w:type="dxa"/>
              <w:bottom w:w="80" w:type="dxa"/>
              <w:end w:w="100" w:type="dxa"/>
            </w:tcMar>
          </w:tcPr>
          <w:p>
            <w:pPr>
              <w:spacing w:after="0" w:before="0"/>
            </w:pPr>
            <w:r>
              <w:rPr>
                <w:rFonts w:ascii="Arial" w:hAnsi="Arial"/>
                <w:b/>
                <w:color w:val="FFFFFF"/>
                <w:sz w:val="17"/>
              </w:rPr>
              <w:t>Concerning findings</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Neurologic</w:t>
            </w:r>
          </w:p>
        </w:tc>
        <w:tc>
          <w:tcPr>
            <w:tcW w:type="dxa" w:w="7488"/>
            <w:vAlign w:val="center"/>
            <w:tcMar>
              <w:top w:w="80" w:type="dxa"/>
              <w:start w:w="100" w:type="dxa"/>
              <w:bottom w:w="80" w:type="dxa"/>
              <w:end w:w="100" w:type="dxa"/>
            </w:tcMar>
          </w:tcPr>
          <w:p>
            <w:pPr>
              <w:spacing w:after="0" w:before="0"/>
            </w:pPr>
            <w:r>
              <w:rPr>
                <w:rFonts w:ascii="Arial" w:hAnsi="Arial"/>
                <w:b w:val="0"/>
                <w:sz w:val="17"/>
              </w:rPr>
              <w:t>New confusion, reduced interaction, agitation, drowsiness, seizure, focal deficit, reduced GCS/AVPU, severe headache or neck stiffness.</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Respiratory</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Tachypnoea, increased work, hypoxaemia, hypercapnia, new oxygen requirement, infiltrates, apnoea, or respiratory fatigue.</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Circulatory / perfusion</w:t>
            </w:r>
          </w:p>
        </w:tc>
        <w:tc>
          <w:tcPr>
            <w:tcW w:type="dxa" w:w="7488"/>
            <w:vAlign w:val="center"/>
            <w:tcMar>
              <w:top w:w="80" w:type="dxa"/>
              <w:start w:w="100" w:type="dxa"/>
              <w:bottom w:w="80" w:type="dxa"/>
              <w:end w:w="100" w:type="dxa"/>
            </w:tcMar>
          </w:tcPr>
          <w:p>
            <w:pPr>
              <w:spacing w:after="0" w:before="0"/>
            </w:pPr>
            <w:r>
              <w:rPr>
                <w:rFonts w:ascii="Arial" w:hAnsi="Arial"/>
                <w:b w:val="0"/>
                <w:sz w:val="17"/>
              </w:rPr>
              <w:t>Hypotension or falling pressure, tachycardia or relative bradycardia, weak pulse, cool or mottled skin, prolonged capillary refill, warm vasodilated shock, elevated or rising lactate.</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Renal</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Oliguria, anuria, rising creatinine, new electrolyte or acid-base disturbance.</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Haematologic / hepatic</w:t>
            </w:r>
          </w:p>
        </w:tc>
        <w:tc>
          <w:tcPr>
            <w:tcW w:type="dxa" w:w="7488"/>
            <w:vAlign w:val="center"/>
            <w:tcMar>
              <w:top w:w="80" w:type="dxa"/>
              <w:start w:w="100" w:type="dxa"/>
              <w:bottom w:w="80" w:type="dxa"/>
              <w:end w:w="100" w:type="dxa"/>
            </w:tcMar>
          </w:tcPr>
          <w:p>
            <w:pPr>
              <w:spacing w:after="0" w:before="0"/>
            </w:pPr>
            <w:r>
              <w:rPr>
                <w:rFonts w:ascii="Arial" w:hAnsi="Arial"/>
                <w:b w:val="0"/>
                <w:sz w:val="17"/>
              </w:rPr>
              <w:t>Thrombocytopenia, coagulopathy, bleeding, jaundice, rising bilirubin or transaminases.</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Metabolic</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Hypoglycaemia or hyperglycaemia, metabolic acidosis, rising lactate, unexplained ketosis.</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Local / anatomical danger</w:t>
            </w:r>
          </w:p>
        </w:tc>
        <w:tc>
          <w:tcPr>
            <w:tcW w:type="dxa" w:w="7488"/>
            <w:vAlign w:val="center"/>
            <w:tcMar>
              <w:top w:w="80" w:type="dxa"/>
              <w:start w:w="100" w:type="dxa"/>
              <w:bottom w:w="80" w:type="dxa"/>
              <w:end w:w="100" w:type="dxa"/>
            </w:tcMar>
          </w:tcPr>
          <w:p>
            <w:pPr>
              <w:spacing w:after="0" w:before="0"/>
            </w:pPr>
            <w:r>
              <w:rPr>
                <w:rFonts w:ascii="Arial" w:hAnsi="Arial"/>
                <w:b w:val="0"/>
                <w:sz w:val="17"/>
              </w:rPr>
              <w:t>Necrotizing soft-tissue infection, obstructed infected urinary tract, cholangitis, perforation, empyema, abscess, infected prosthesis/device, uterine infection, CNS infection, endocarditis, septic arthritis.</w:t>
            </w:r>
          </w:p>
        </w:tc>
      </w:tr>
    </w:tbl>
    <w:p>
      <w:pPr>
        <w:pStyle w:val="Heading1"/>
        <w:keepNext/>
        <w:widowControl/>
      </w:pPr>
      <w:r>
        <w:t>9. Immediate stabilization: ABCDE</w:t>
      </w:r>
    </w:p>
    <w:p>
      <w:pPr>
        <w:pStyle w:val="Heading2"/>
        <w:keepNext/>
        <w:widowControl/>
      </w:pPr>
      <w:r>
        <w:t>9.1 Airway and breathing</w:t>
      </w:r>
    </w:p>
    <w:p>
      <w:pPr>
        <w:pStyle w:val="Checklist"/>
        <w:widowControl/>
        <w:spacing w:after="40"/>
      </w:pPr>
      <w:r>
        <w:rPr>
          <w:i w:val="0"/>
        </w:rPr>
        <w:t>• Position, suction, and protect the airway. Call anaesthesia / critical care early for threatened airway, declining consciousness, severe work of breathing, refractory hypoxaemia, or expected deterioration.</w:t>
      </w:r>
    </w:p>
    <w:p>
      <w:pPr>
        <w:pStyle w:val="Checklist"/>
        <w:widowControl/>
        <w:spacing w:after="40"/>
      </w:pPr>
      <w:r>
        <w:rPr>
          <w:i w:val="0"/>
        </w:rPr>
        <w:t>• Give oxygen for hypoxaemia or respiratory distress and titrate to the approved target. Obtain blood gas when respiratory failure, severe shock, or major acid-base disturbance is suspected.</w:t>
      </w:r>
    </w:p>
    <w:p>
      <w:pPr>
        <w:pStyle w:val="Checklist"/>
        <w:widowControl/>
        <w:spacing w:after="40"/>
      </w:pPr>
      <w:r>
        <w:rPr>
          <w:i w:val="0"/>
        </w:rPr>
        <w:t>• Treat source-specific respiratory emergencies concurrently, including pneumonia, empyema, bronchospasm, pulmonary oedema, or upper-airway infection.</w:t>
      </w:r>
    </w:p>
    <w:p>
      <w:pPr>
        <w:pStyle w:val="Checklist"/>
        <w:widowControl/>
        <w:spacing w:after="40"/>
      </w:pPr>
      <w:r>
        <w:rPr>
          <w:i w:val="0"/>
        </w:rPr>
        <w:t>• When intubation is required, anticipate peri-intubation cardiovascular collapse; optimize haemodynamics, prepare vasopressor support, and use a trained team.</w:t>
      </w:r>
    </w:p>
    <w:p>
      <w:pPr>
        <w:pStyle w:val="Heading2"/>
        <w:keepNext/>
        <w:widowControl/>
      </w:pPr>
      <w:r>
        <w:t>9.2 Circulation</w:t>
      </w:r>
    </w:p>
    <w:p>
      <w:pPr>
        <w:pStyle w:val="Checklist"/>
        <w:widowControl/>
        <w:spacing w:after="40"/>
      </w:pPr>
      <w:r>
        <w:rPr>
          <w:i w:val="0"/>
        </w:rPr>
        <w:t>• Obtain two peripheral IV lines when feasible; use IO access if critical therapy is delayed. Do not delay antimicrobials solely to obtain central access.</w:t>
      </w:r>
    </w:p>
    <w:p>
      <w:pPr>
        <w:pStyle w:val="Checklist"/>
        <w:widowControl/>
        <w:spacing w:after="40"/>
      </w:pPr>
      <w:r>
        <w:rPr>
          <w:i w:val="0"/>
        </w:rPr>
        <w:t>• Assess perfusion using mental status, capillary refill, skin temperature and mottling, pulse, blood pressure/MAP, urine output, lactate trend, and response to a defined intervention.</w:t>
      </w:r>
    </w:p>
    <w:p>
      <w:pPr>
        <w:pStyle w:val="Checklist"/>
        <w:widowControl/>
        <w:spacing w:after="40"/>
      </w:pPr>
      <w:r>
        <w:rPr>
          <w:i w:val="0"/>
        </w:rPr>
        <w:t>• For sepsis-induced hypoperfusion or septic shock, begin individualized crystalloid resuscitation. A cumulative initial volume around 30 mL/kg within 3 hours may be appropriate in many adults, but give in measured aliquots with frequent reassessment and adjust for heart failure, kidney disease, cirrhosis, pregnancy, frailty, obesity, or fluid intolerance.</w:t>
      </w:r>
    </w:p>
    <w:p>
      <w:pPr>
        <w:pStyle w:val="Checklist"/>
        <w:widowControl/>
        <w:spacing w:after="40"/>
      </w:pPr>
      <w:r>
        <w:rPr>
          <w:i w:val="0"/>
        </w:rPr>
        <w:t>• Use balanced crystalloids in most patients. Avoid starches and gelatin. Do not continue fluid merely to normalize lactate when perfusion does not improve or congestion is developing.</w:t>
      </w:r>
    </w:p>
    <w:p>
      <w:pPr>
        <w:pStyle w:val="Checklist"/>
        <w:widowControl/>
        <w:spacing w:after="40"/>
      </w:pPr>
      <w:r>
        <w:rPr>
          <w:i w:val="0"/>
        </w:rPr>
        <w:t>• In unstable septic shock, initiate norepinephrine concurrently with fluid on a case-by-case basis. Peripheral initiation through a well-sited, closely monitored proximal vein is preferable to harmful delay while central access is arranged.</w:t>
      </w:r>
    </w:p>
    <w:p>
      <w:pPr>
        <w:pStyle w:val="Checklist"/>
        <w:widowControl/>
        <w:spacing w:after="40"/>
      </w:pPr>
      <w:r>
        <w:rPr>
          <w:i w:val="0"/>
        </w:rPr>
        <w:t>• Use an initial adult MAP target around 65 mm Hg, individualized to age, chronic hypertension, perfusion, and adverse effects. In adults aged 65 or older, an initial range of 60–65 mm Hg may be reasonable when perfusion is adequate.</w:t>
      </w:r>
    </w:p>
    <w:p>
      <w:pPr>
        <w:pStyle w:val="Heading2"/>
        <w:keepNext/>
        <w:widowControl/>
      </w:pPr>
      <w:r>
        <w:t>9.3 Disability and exposure</w:t>
      </w:r>
    </w:p>
    <w:p>
      <w:pPr>
        <w:pStyle w:val="Checklist"/>
        <w:widowControl/>
        <w:spacing w:after="40"/>
      </w:pPr>
      <w:r>
        <w:rPr>
          <w:i w:val="0"/>
        </w:rPr>
        <w:t>• Check glucose immediately and treat severe abnormality.</w:t>
      </w:r>
    </w:p>
    <w:p>
      <w:pPr>
        <w:pStyle w:val="Checklist"/>
        <w:widowControl/>
        <w:spacing w:after="40"/>
      </w:pPr>
      <w:r>
        <w:rPr>
          <w:i w:val="0"/>
        </w:rPr>
        <w:t>• Assess GCS/AVPU, pupils, pain, seizure activity, neck stiffness, focal signs, and delirium.</w:t>
      </w:r>
    </w:p>
    <w:p>
      <w:pPr>
        <w:pStyle w:val="Checklist"/>
        <w:widowControl/>
        <w:spacing w:after="40"/>
      </w:pPr>
      <w:r>
        <w:rPr>
          <w:i w:val="0"/>
        </w:rPr>
        <w:t>• Expose sufficiently to identify rash, cellulitis, wounds, pressure injury, line infection, perineal disease, surgical sites, joint infection, bites, and occult bleeding while preserving dignity and preventing hypothermia.</w:t>
      </w:r>
    </w:p>
    <w:p>
      <w:pPr>
        <w:pStyle w:val="Checklist"/>
        <w:widowControl/>
        <w:spacing w:after="40"/>
      </w:pPr>
      <w:r>
        <w:rPr>
          <w:i w:val="0"/>
        </w:rPr>
        <w:t>• Record urine output; insert a urinary catheter only when accurate output is necessary and the benefit outweighs infection risk.</w:t>
      </w:r>
    </w:p>
    <w:p>
      <w:pPr>
        <w:pStyle w:val="Heading1"/>
        <w:keepNext/>
        <w:widowControl/>
      </w:pPr>
      <w:r>
        <w:t>10. Focused diagnostic assessment</w:t>
      </w:r>
    </w:p>
    <w:p>
      <w:pPr>
        <w:pStyle w:val="Heading2"/>
        <w:keepNext/>
        <w:widowControl/>
      </w:pPr>
      <w:r>
        <w:t>10.1 History and examination</w:t>
      </w:r>
    </w:p>
    <w:p>
      <w:pPr>
        <w:pStyle w:val="Checklist"/>
        <w:widowControl/>
        <w:spacing w:after="40"/>
      </w:pPr>
      <w:r>
        <w:rPr>
          <w:i w:val="0"/>
        </w:rPr>
        <w:t>• Determine symptom onset, trajectory, likely source, recent antimicrobials, healthcare contact, surgery, procedures, devices, wounds, travel, animal or water exposure, sick contacts, vaccination, and outbreak context.</w:t>
      </w:r>
    </w:p>
    <w:p>
      <w:pPr>
        <w:pStyle w:val="Checklist"/>
        <w:widowControl/>
        <w:spacing w:after="40"/>
      </w:pPr>
      <w:r>
        <w:rPr>
          <w:i w:val="0"/>
        </w:rPr>
        <w:t>• Review allergy type and severity, current medicines, immune suppression, malignancy, HIV status where known and relevant, diabetes, renal/hepatic/cardiac disease, pregnancy or recent pregnancy, and prior resistant organisms.</w:t>
      </w:r>
    </w:p>
    <w:p>
      <w:pPr>
        <w:pStyle w:val="Checklist"/>
        <w:widowControl/>
        <w:spacing w:after="40"/>
      </w:pPr>
      <w:r>
        <w:rPr>
          <w:i w:val="0"/>
        </w:rPr>
        <w:t>• Examine source systems and actively search for noninfectious mimics such as haemorrhage, pulmonary embolism, myocardial infarction, pancreatitis, adrenal crisis, thyroid storm, serotonin syndrome, malignant hyperthermia, drug toxicity, heat illness, and inflammatory disease.</w:t>
      </w:r>
    </w:p>
    <w:p>
      <w:pPr>
        <w:pStyle w:val="Checklist"/>
        <w:widowControl/>
        <w:spacing w:after="40"/>
      </w:pPr>
      <w:r>
        <w:rPr>
          <w:i w:val="0"/>
        </w:rPr>
        <w:t>• Consider infection without obvious source. A normal chest examination, urinalysis, or early imaging does not exclude serious infection.</w:t>
      </w:r>
    </w:p>
    <w:p>
      <w:pPr>
        <w:pStyle w:val="Heading2"/>
        <w:keepNext/>
        <w:widowControl/>
      </w:pPr>
      <w:r>
        <w:t>10.2 Initial investigations</w:t>
      </w:r>
    </w:p>
    <w:p>
      <w:pPr>
        <w:pStyle w:val="Checklist"/>
        <w:widowControl/>
        <w:spacing w:after="40"/>
      </w:pPr>
      <w:r>
        <w:rPr>
          <w:i w:val="0"/>
        </w:rPr>
        <w:t>• Blood cultures—normally at least two appropriately collected sets from separate sites—before antimicrobials when this does not delay treatment.</w:t>
      </w:r>
    </w:p>
    <w:p>
      <w:pPr>
        <w:pStyle w:val="Checklist"/>
        <w:widowControl/>
        <w:spacing w:after="40"/>
      </w:pPr>
      <w:r>
        <w:rPr>
          <w:i w:val="0"/>
        </w:rPr>
        <w:t>• Lactate, full blood count, electrolytes, renal and liver function, glucose, coagulation, blood gas, and other tests guided by severity and source.</w:t>
      </w:r>
    </w:p>
    <w:p>
      <w:pPr>
        <w:pStyle w:val="Checklist"/>
        <w:widowControl/>
        <w:spacing w:after="40"/>
      </w:pPr>
      <w:r>
        <w:rPr>
          <w:i w:val="0"/>
        </w:rPr>
        <w:t>• Urine microscopy/culture, respiratory specimens, CSF, wound/pus, stool, joint fluid, device cultures, or other source specimens when indicated.</w:t>
      </w:r>
    </w:p>
    <w:p>
      <w:pPr>
        <w:pStyle w:val="Checklist"/>
        <w:widowControl/>
        <w:spacing w:after="40"/>
      </w:pPr>
      <w:r>
        <w:rPr>
          <w:i w:val="0"/>
        </w:rPr>
        <w:t>• ECG and troponin when cardiac involvement, ischaemia, arrhythmia, or shock is possible.</w:t>
      </w:r>
    </w:p>
    <w:p>
      <w:pPr>
        <w:pStyle w:val="Checklist"/>
        <w:widowControl/>
        <w:spacing w:after="40"/>
      </w:pPr>
      <w:r>
        <w:rPr>
          <w:i w:val="0"/>
        </w:rPr>
        <w:t>• Imaging selected according to stability and source. Bedside ultrasound may rapidly identify obstruction, hydronephrosis, gallbladder disease, free fluid, cardiac dysfunction, or a drainable collection, but does not replace definitive imaging when required.</w:t>
      </w:r>
    </w:p>
    <w:p>
      <w:pPr>
        <w:pStyle w:val="Checklist"/>
        <w:widowControl/>
        <w:spacing w:after="40"/>
      </w:pPr>
      <w:r>
        <w:rPr>
          <w:i w:val="0"/>
        </w:rPr>
        <w:t>• Pregnancy testing where clinically relevant and not already established. Do not delay essential imaging or source control in a critically ill patient.</w:t>
      </w:r>
    </w:p>
    <w:p>
      <w:pPr>
        <w:pStyle w:val="Heading1"/>
        <w:keepNext/>
        <w:widowControl/>
      </w:pPr>
      <w:r>
        <w:t>11. Infection-likelihood classification and antimicrobial clock</w:t>
      </w:r>
    </w:p>
    <w:tbl>
      <w:tblPr>
        <w:tblStyle w:val="TableGrid"/>
        <w:tblW w:type="auto" w:w="0"/>
        <w:jc w:val="center"/>
        <w:tblLook w:firstColumn="1" w:firstRow="1" w:lastColumn="0" w:lastRow="0" w:noHBand="0" w:noVBand="1" w:val="04A0"/>
      </w:tblPr>
      <w:tblGrid>
        <w:gridCol w:w="3389"/>
        <w:gridCol w:w="3389"/>
        <w:gridCol w:w="3389"/>
      </w:tblGrid>
      <w:tr>
        <w:trPr>
          <w:tblHeader w:val="true"/>
          <w:cantSplit/>
        </w:trPr>
        <w:tc>
          <w:tcPr>
            <w:tcW w:type="dxa" w:w="2160"/>
            <w:shd w:fill="17365D"/>
            <w:vAlign w:val="center"/>
            <w:tcMar>
              <w:top w:w="80" w:type="dxa"/>
              <w:start w:w="100" w:type="dxa"/>
              <w:bottom w:w="80" w:type="dxa"/>
              <w:end w:w="100" w:type="dxa"/>
            </w:tcMar>
          </w:tcPr>
          <w:p>
            <w:pPr>
              <w:spacing w:after="0" w:before="0"/>
            </w:pPr>
            <w:r>
              <w:rPr>
                <w:rFonts w:ascii="Arial" w:hAnsi="Arial"/>
                <w:b/>
                <w:color w:val="FFFFFF"/>
                <w:sz w:val="17"/>
              </w:rPr>
              <w:t>Clinical category</w:t>
            </w:r>
          </w:p>
        </w:tc>
        <w:tc>
          <w:tcPr>
            <w:tcW w:type="dxa" w:w="5184"/>
            <w:shd w:fill="17365D"/>
            <w:vAlign w:val="center"/>
            <w:tcMar>
              <w:top w:w="80" w:type="dxa"/>
              <w:start w:w="100" w:type="dxa"/>
              <w:bottom w:w="80" w:type="dxa"/>
              <w:end w:w="100" w:type="dxa"/>
            </w:tcMar>
          </w:tcPr>
          <w:p>
            <w:pPr>
              <w:spacing w:after="0" w:before="0"/>
            </w:pPr>
            <w:r>
              <w:rPr>
                <w:rFonts w:ascii="Arial" w:hAnsi="Arial"/>
                <w:b/>
                <w:color w:val="FFFFFF"/>
                <w:sz w:val="17"/>
              </w:rPr>
              <w:t>Operational approach</w:t>
            </w:r>
          </w:p>
        </w:tc>
        <w:tc>
          <w:tcPr>
            <w:tcW w:type="dxa" w:w="2448"/>
            <w:shd w:fill="17365D"/>
            <w:vAlign w:val="center"/>
            <w:tcMar>
              <w:top w:w="80" w:type="dxa"/>
              <w:start w:w="100" w:type="dxa"/>
              <w:bottom w:w="80" w:type="dxa"/>
              <w:end w:w="100" w:type="dxa"/>
            </w:tcMar>
          </w:tcPr>
          <w:p>
            <w:pPr>
              <w:spacing w:after="0" w:before="0"/>
            </w:pPr>
            <w:r>
              <w:rPr>
                <w:rFonts w:ascii="Arial" w:hAnsi="Arial"/>
                <w:b/>
                <w:color w:val="FFFFFF"/>
                <w:sz w:val="17"/>
              </w:rPr>
              <w:t>Antimicrobial target</w:t>
            </w:r>
          </w:p>
        </w:tc>
      </w:tr>
      <w:tr>
        <w:trPr>
          <w:cantSplit/>
        </w:trPr>
        <w:tc>
          <w:tcPr>
            <w:tcW w:type="dxa" w:w="2160"/>
            <w:vAlign w:val="center"/>
            <w:tcMar>
              <w:top w:w="80" w:type="dxa"/>
              <w:start w:w="100" w:type="dxa"/>
              <w:bottom w:w="80" w:type="dxa"/>
              <w:end w:w="100" w:type="dxa"/>
            </w:tcMar>
          </w:tcPr>
          <w:p>
            <w:pPr>
              <w:spacing w:after="0" w:before="0"/>
            </w:pPr>
            <w:r>
              <w:rPr>
                <w:rFonts w:ascii="Arial" w:hAnsi="Arial"/>
                <w:b w:val="0"/>
                <w:sz w:val="17"/>
              </w:rPr>
              <w:t>Septic shock</w:t>
            </w:r>
          </w:p>
        </w:tc>
        <w:tc>
          <w:tcPr>
            <w:tcW w:type="dxa" w:w="5184"/>
            <w:vAlign w:val="center"/>
            <w:tcMar>
              <w:top w:w="80" w:type="dxa"/>
              <w:start w:w="100" w:type="dxa"/>
              <w:bottom w:w="80" w:type="dxa"/>
              <w:end w:w="100" w:type="dxa"/>
            </w:tcMar>
          </w:tcPr>
          <w:p>
            <w:pPr>
              <w:spacing w:after="0" w:before="0"/>
            </w:pPr>
            <w:r>
              <w:rPr>
                <w:rFonts w:ascii="Arial" w:hAnsi="Arial"/>
                <w:b w:val="0"/>
                <w:sz w:val="17"/>
              </w:rPr>
              <w:t>Possible, probable, or definite infection with shock or severe hypoperfusion. Treat while diagnosis is refined.</w:t>
            </w:r>
          </w:p>
        </w:tc>
        <w:tc>
          <w:tcPr>
            <w:tcW w:type="dxa" w:w="2448"/>
            <w:vAlign w:val="center"/>
            <w:tcMar>
              <w:top w:w="80" w:type="dxa"/>
              <w:start w:w="100" w:type="dxa"/>
              <w:bottom w:w="80" w:type="dxa"/>
              <w:end w:w="100" w:type="dxa"/>
            </w:tcMar>
          </w:tcPr>
          <w:p>
            <w:pPr>
              <w:spacing w:after="0" w:before="0"/>
            </w:pPr>
            <w:r>
              <w:rPr>
                <w:rFonts w:ascii="Arial" w:hAnsi="Arial"/>
                <w:b w:val="0"/>
                <w:sz w:val="17"/>
              </w:rPr>
              <w:t>Immediately; ideally within 1 hour of recognition.</w:t>
            </w:r>
          </w:p>
        </w:tc>
      </w:tr>
      <w:tr>
        <w:trPr>
          <w:cantSplit/>
        </w:trPr>
        <w:tc>
          <w:tcPr>
            <w:tcW w:type="dxa" w:w="2160"/>
            <w:shd w:fill="EAF2F8"/>
            <w:vAlign w:val="center"/>
            <w:tcMar>
              <w:top w:w="80" w:type="dxa"/>
              <w:start w:w="100" w:type="dxa"/>
              <w:bottom w:w="80" w:type="dxa"/>
              <w:end w:w="100" w:type="dxa"/>
            </w:tcMar>
          </w:tcPr>
          <w:p>
            <w:pPr>
              <w:spacing w:after="0" w:before="0"/>
            </w:pPr>
            <w:r>
              <w:rPr>
                <w:rFonts w:ascii="Arial" w:hAnsi="Arial"/>
                <w:b w:val="0"/>
                <w:sz w:val="17"/>
              </w:rPr>
              <w:t>Probable / definite sepsis without shock</w:t>
            </w:r>
          </w:p>
        </w:tc>
        <w:tc>
          <w:tcPr>
            <w:tcW w:type="dxa" w:w="5184"/>
            <w:shd w:fill="EAF2F8"/>
            <w:vAlign w:val="center"/>
            <w:tcMar>
              <w:top w:w="80" w:type="dxa"/>
              <w:start w:w="100" w:type="dxa"/>
              <w:bottom w:w="80" w:type="dxa"/>
              <w:end w:w="100" w:type="dxa"/>
            </w:tcMar>
          </w:tcPr>
          <w:p>
            <w:pPr>
              <w:spacing w:after="0" w:before="0"/>
            </w:pPr>
            <w:r>
              <w:rPr>
                <w:rFonts w:ascii="Arial" w:hAnsi="Arial"/>
                <w:b w:val="0"/>
                <w:sz w:val="17"/>
              </w:rPr>
              <w:t>High likelihood of infection plus acute organ dysfunction.</w:t>
            </w:r>
          </w:p>
        </w:tc>
        <w:tc>
          <w:tcPr>
            <w:tcW w:type="dxa" w:w="2448"/>
            <w:shd w:fill="EAF2F8"/>
            <w:vAlign w:val="center"/>
            <w:tcMar>
              <w:top w:w="80" w:type="dxa"/>
              <w:start w:w="100" w:type="dxa"/>
              <w:bottom w:w="80" w:type="dxa"/>
              <w:end w:w="100" w:type="dxa"/>
            </w:tcMar>
          </w:tcPr>
          <w:p>
            <w:pPr>
              <w:spacing w:after="0" w:before="0"/>
            </w:pPr>
            <w:r>
              <w:rPr>
                <w:rFonts w:ascii="Arial" w:hAnsi="Arial"/>
                <w:b w:val="0"/>
                <w:sz w:val="17"/>
              </w:rPr>
              <w:t>Immediately; ideally within 1 hour of recognition.</w:t>
            </w:r>
          </w:p>
        </w:tc>
      </w:tr>
      <w:tr>
        <w:trPr>
          <w:cantSplit/>
        </w:trPr>
        <w:tc>
          <w:tcPr>
            <w:tcW w:type="dxa" w:w="2160"/>
            <w:vAlign w:val="center"/>
            <w:tcMar>
              <w:top w:w="80" w:type="dxa"/>
              <w:start w:w="100" w:type="dxa"/>
              <w:bottom w:w="80" w:type="dxa"/>
              <w:end w:w="100" w:type="dxa"/>
            </w:tcMar>
          </w:tcPr>
          <w:p>
            <w:pPr>
              <w:spacing w:after="0" w:before="0"/>
            </w:pPr>
            <w:r>
              <w:rPr>
                <w:rFonts w:ascii="Arial" w:hAnsi="Arial"/>
                <w:b w:val="0"/>
                <w:sz w:val="17"/>
              </w:rPr>
              <w:t>Possible sepsis without shock</w:t>
            </w:r>
          </w:p>
        </w:tc>
        <w:tc>
          <w:tcPr>
            <w:tcW w:type="dxa" w:w="5184"/>
            <w:vAlign w:val="center"/>
            <w:tcMar>
              <w:top w:w="80" w:type="dxa"/>
              <w:start w:w="100" w:type="dxa"/>
              <w:bottom w:w="80" w:type="dxa"/>
              <w:end w:w="100" w:type="dxa"/>
            </w:tcMar>
          </w:tcPr>
          <w:p>
            <w:pPr>
              <w:spacing w:after="0" w:before="0"/>
            </w:pPr>
            <w:r>
              <w:rPr>
                <w:rFonts w:ascii="Arial" w:hAnsi="Arial"/>
                <w:b w:val="0"/>
                <w:sz w:val="17"/>
              </w:rPr>
              <w:t>Infection remains plausible but alternative diagnoses are also credible and immediate shock is absent.</w:t>
            </w:r>
          </w:p>
        </w:tc>
        <w:tc>
          <w:tcPr>
            <w:tcW w:type="dxa" w:w="2448"/>
            <w:vAlign w:val="center"/>
            <w:tcMar>
              <w:top w:w="80" w:type="dxa"/>
              <w:start w:w="100" w:type="dxa"/>
              <w:bottom w:w="80" w:type="dxa"/>
              <w:end w:w="100" w:type="dxa"/>
            </w:tcMar>
          </w:tcPr>
          <w:p>
            <w:pPr>
              <w:spacing w:after="0" w:before="0"/>
            </w:pPr>
            <w:r>
              <w:rPr>
                <w:rFonts w:ascii="Arial" w:hAnsi="Arial"/>
                <w:b w:val="0"/>
                <w:sz w:val="17"/>
              </w:rPr>
              <w:t>Rapid, time-limited investigation; administer within 3 hours if concern persists.</w:t>
            </w:r>
          </w:p>
        </w:tc>
      </w:tr>
      <w:tr>
        <w:trPr>
          <w:cantSplit/>
        </w:trPr>
        <w:tc>
          <w:tcPr>
            <w:tcW w:type="dxa" w:w="2160"/>
            <w:shd w:fill="EAF2F8"/>
            <w:vAlign w:val="center"/>
            <w:tcMar>
              <w:top w:w="80" w:type="dxa"/>
              <w:start w:w="100" w:type="dxa"/>
              <w:bottom w:w="80" w:type="dxa"/>
              <w:end w:w="100" w:type="dxa"/>
            </w:tcMar>
          </w:tcPr>
          <w:p>
            <w:pPr>
              <w:spacing w:after="0" w:before="0"/>
            </w:pPr>
            <w:r>
              <w:rPr>
                <w:rFonts w:ascii="Arial" w:hAnsi="Arial"/>
                <w:b w:val="0"/>
                <w:sz w:val="17"/>
              </w:rPr>
              <w:t>Low likelihood of infection, no shock</w:t>
            </w:r>
          </w:p>
        </w:tc>
        <w:tc>
          <w:tcPr>
            <w:tcW w:type="dxa" w:w="5184"/>
            <w:shd w:fill="EAF2F8"/>
            <w:vAlign w:val="center"/>
            <w:tcMar>
              <w:top w:w="80" w:type="dxa"/>
              <w:start w:w="100" w:type="dxa"/>
              <w:bottom w:w="80" w:type="dxa"/>
              <w:end w:w="100" w:type="dxa"/>
            </w:tcMar>
          </w:tcPr>
          <w:p>
            <w:pPr>
              <w:spacing w:after="0" w:before="0"/>
            </w:pPr>
            <w:r>
              <w:rPr>
                <w:rFonts w:ascii="Arial" w:hAnsi="Arial"/>
                <w:b w:val="0"/>
                <w:sz w:val="17"/>
              </w:rPr>
              <w:t>Noninfectious cause more likely and patient is stable.</w:t>
            </w:r>
          </w:p>
        </w:tc>
        <w:tc>
          <w:tcPr>
            <w:tcW w:type="dxa" w:w="2448"/>
            <w:shd w:fill="EAF2F8"/>
            <w:vAlign w:val="center"/>
            <w:tcMar>
              <w:top w:w="80" w:type="dxa"/>
              <w:start w:w="100" w:type="dxa"/>
              <w:bottom w:w="80" w:type="dxa"/>
              <w:end w:w="100" w:type="dxa"/>
            </w:tcMar>
          </w:tcPr>
          <w:p>
            <w:pPr>
              <w:spacing w:after="0" w:before="0"/>
            </w:pPr>
            <w:r>
              <w:rPr>
                <w:rFonts w:ascii="Arial" w:hAnsi="Arial"/>
                <w:b w:val="0"/>
                <w:sz w:val="17"/>
              </w:rPr>
              <w:t>May defer antimicrobials with close monitoring, documented rationale, and mandatory reassessment.</w:t>
            </w:r>
          </w:p>
        </w:tc>
      </w:tr>
    </w:tbl>
    <w:p>
      <w:pPr>
        <w:widowControl/>
      </w:pPr>
      <w:r>
        <w:rPr>
          <w:i w:val="0"/>
        </w:rPr>
        <w:t>The clinician shall document the category, time zero, antimicrobial decision, reasons for any delay or deferral, and the planned reassessment time. The clock is a safety tool, not a reason to give indiscriminate therapy without clinical assessment.</w:t>
      </w:r>
    </w:p>
    <w:p>
      <w:pPr>
        <w:pStyle w:val="Heading1"/>
        <w:keepNext/>
        <w:widowControl/>
      </w:pPr>
      <w:r>
        <w:t>12. Cultures, specimens, and diagnostic stewardship</w:t>
      </w:r>
    </w:p>
    <w:p>
      <w:pPr>
        <w:pStyle w:val="Checklist"/>
        <w:widowControl/>
        <w:spacing w:after="40"/>
      </w:pPr>
      <w:r>
        <w:rPr>
          <w:i w:val="0"/>
        </w:rPr>
        <w:t>• Collect cultures using aseptic technique, correct volume, correct containers, bedside labelling, and documented collection time. Poor-quality cultures cause false diagnosis and unnecessary antimicrobial exposure.</w:t>
      </w:r>
    </w:p>
    <w:p>
      <w:pPr>
        <w:pStyle w:val="Checklist"/>
        <w:widowControl/>
        <w:spacing w:after="40"/>
      </w:pPr>
      <w:r>
        <w:rPr>
          <w:i w:val="0"/>
        </w:rPr>
        <w:t>• Obtain specimens from the most likely source before treatment when feasible. Do not routinely culture sites without clinical relevance.</w:t>
      </w:r>
    </w:p>
    <w:p>
      <w:pPr>
        <w:pStyle w:val="Checklist"/>
        <w:widowControl/>
        <w:spacing w:after="40"/>
      </w:pPr>
      <w:r>
        <w:rPr>
          <w:i w:val="0"/>
        </w:rPr>
        <w:t>• When a vascular-device infection is suspected, obtain paired peripheral and device cultures according to local laboratory policy; do not remove a necessary line before alternative access is secured unless immediate removal is required for source control.</w:t>
      </w:r>
    </w:p>
    <w:p>
      <w:pPr>
        <w:pStyle w:val="Checklist"/>
        <w:widowControl/>
        <w:spacing w:after="40"/>
      </w:pPr>
      <w:r>
        <w:rPr>
          <w:i w:val="0"/>
        </w:rPr>
        <w:t>• Communicate suspected high-consequence pathogens and required laboratory precautions before sending specimens.</w:t>
      </w:r>
    </w:p>
    <w:p>
      <w:pPr>
        <w:pStyle w:val="Checklist"/>
        <w:widowControl/>
        <w:spacing w:after="40"/>
      </w:pPr>
      <w:r>
        <w:rPr>
          <w:i w:val="0"/>
        </w:rPr>
        <w:t>• Procalcitonin shall not be required to decide whether to start antimicrobials. Where available, it may support discontinuation decisions together with clinical assessment when duration remains uncertain after source control.</w:t>
      </w:r>
    </w:p>
    <w:p>
      <w:pPr>
        <w:pStyle w:val="Checklist"/>
        <w:widowControl/>
        <w:spacing w:after="40"/>
      </w:pPr>
      <w:r>
        <w:rPr>
          <w:i w:val="0"/>
        </w:rPr>
        <w:t>• All preliminary, critical, amended, and final results must have a named owner and closed-loop communication under Protocol 5.</w:t>
      </w:r>
    </w:p>
    <w:p>
      <w:pPr>
        <w:pStyle w:val="Heading1"/>
        <w:keepNext/>
        <w:widowControl/>
      </w:pPr>
      <w:r>
        <w:t>13. Empiric antimicrobial therapy and stewardship</w:t>
      </w:r>
    </w:p>
    <w:tbl>
      <w:tblPr>
        <w:tblStyle w:val="TableGrid"/>
        <w:tblW w:type="auto" w:w="0"/>
        <w:jc w:val="center"/>
        <w:tblLook w:firstColumn="1" w:firstRow="1" w:lastColumn="0" w:lastRow="0" w:noHBand="0" w:noVBand="1" w:val="04A0"/>
      </w:tblPr>
      <w:tblGrid>
        <w:gridCol w:w="10166"/>
      </w:tblGrid>
      <w:tr>
        <w:tc>
          <w:tcPr>
            <w:tcW w:type="dxa" w:w="10166"/>
            <w:shd w:fill="FFF2CC"/>
            <w:tcMar>
              <w:top w:w="120" w:type="dxa"/>
              <w:start w:w="140" w:type="dxa"/>
              <w:bottom w:w="120" w:type="dxa"/>
              <w:end w:w="140" w:type="dxa"/>
            </w:tcMar>
            <w:tcBorders>
              <w:top w:val="single" w:sz="10" w:color="BF9000"/>
              <w:left w:val="single" w:sz="10" w:color="BF9000"/>
              <w:bottom w:val="single" w:sz="10" w:color="BF9000"/>
              <w:right w:val="single" w:sz="10" w:color="BF9000"/>
            </w:tcBorders>
          </w:tcPr>
          <w:p>
            <w:pPr>
              <w:spacing w:after="0"/>
            </w:pPr>
            <w:r>
              <w:rPr>
                <w:rFonts w:ascii="Arial" w:hAnsi="Arial"/>
                <w:b/>
                <w:color w:val="17365D"/>
                <w:sz w:val="18"/>
              </w:rPr>
              <w:t>ANTIMICROBIAL SAFETY RULE: Give the right therapy fast—not simply “an antibiotic fast.” The initial regimen must match the likely source, severity, host, resistance risk, allergy, renal/hepatic function, pregnancy status, and local ecology.</w:t>
            </w:r>
          </w:p>
        </w:tc>
      </w:tr>
    </w:tbl>
    <w:p>
      <w:pPr>
        <w:pStyle w:val="Checklist"/>
        <w:widowControl/>
        <w:spacing w:after="40"/>
      </w:pPr>
      <w:r>
        <w:rPr>
          <w:i w:val="0"/>
        </w:rPr>
        <w:t>• Use the approved local empiric sepsis matrix and most recent antibiogram. If the required matrix is unavailable, seek senior, pharmacy, or microbiology advice without delaying life-saving therapy.</w:t>
      </w:r>
    </w:p>
    <w:p>
      <w:pPr>
        <w:pStyle w:val="Checklist"/>
        <w:widowControl/>
        <w:spacing w:after="40"/>
      </w:pPr>
      <w:r>
        <w:rPr>
          <w:i w:val="0"/>
        </w:rPr>
        <w:t>• Use an adequate loading dose in severe sepsis or shock according to the formulary, even when renal impairment is present; subsequent doses and intervals require adjustment. Follow local guidance for obesity, burns, augmented renal clearance, dialysis, and extracorporeal support.</w:t>
      </w:r>
    </w:p>
    <w:p>
      <w:pPr>
        <w:pStyle w:val="Checklist"/>
        <w:widowControl/>
        <w:spacing w:after="40"/>
      </w:pPr>
      <w:r>
        <w:rPr>
          <w:i w:val="0"/>
        </w:rPr>
        <w:t>• Provide MDR coverage only when individual and local risk justify it. Risk factors include prior colonization or infection with the organism, recent broad-spectrum exposure, prolonged hospitalization, invasive devices, or high-prevalence unit exposure.</w:t>
      </w:r>
    </w:p>
    <w:p>
      <w:pPr>
        <w:pStyle w:val="Checklist"/>
        <w:widowControl/>
        <w:spacing w:after="40"/>
      </w:pPr>
      <w:r>
        <w:rPr>
          <w:i w:val="0"/>
        </w:rPr>
        <w:t>• Do not add routine anaerobic coverage without a source-associated indication. Indications may include intra-abdominal, deep pelvic/obstetric, necrotizing soft-tissue, head-and-neck, or intracranial abscess/empyema infection.</w:t>
      </w:r>
    </w:p>
    <w:p>
      <w:pPr>
        <w:pStyle w:val="Checklist"/>
        <w:widowControl/>
        <w:spacing w:after="40"/>
      </w:pPr>
      <w:r>
        <w:rPr>
          <w:i w:val="0"/>
        </w:rPr>
        <w:t>• Do not use routine empiric antifungal therapy. Consider it case by case for substantial fungal risk, including selected immunosuppressed patients, prolonged broad-spectrum exposure or hospitalization, or high-risk intra-abdominal infection.</w:t>
      </w:r>
    </w:p>
    <w:p>
      <w:pPr>
        <w:pStyle w:val="Checklist"/>
        <w:widowControl/>
        <w:spacing w:after="40"/>
      </w:pPr>
      <w:r>
        <w:rPr>
          <w:i w:val="0"/>
        </w:rPr>
        <w:t>• Use extended or continuous beta-lactam infusion only under an approved local protocol that provides a correct loading dose, compatibility, stability, line, and pump requirements.</w:t>
      </w:r>
    </w:p>
    <w:p>
      <w:pPr>
        <w:pStyle w:val="Checklist"/>
        <w:widowControl/>
        <w:spacing w:after="40"/>
      </w:pPr>
      <w:r>
        <w:rPr>
          <w:i w:val="0"/>
        </w:rPr>
        <w:t>• Perform an antimicrobial timeout as soon as microbiology and clinical evolution permit, usually within 24–48 hours: confirm diagnosis and source, stop if infection is unlikely, narrow to the identified pathogen, optimize dose and route, and set duration.</w:t>
      </w:r>
    </w:p>
    <w:p>
      <w:pPr>
        <w:pStyle w:val="Checklist"/>
        <w:widowControl/>
        <w:spacing w:after="40"/>
      </w:pPr>
      <w:r>
        <w:rPr>
          <w:i w:val="0"/>
        </w:rPr>
        <w:t>• Use the shortest effective course after adequate source control. Document a stop or review date on every antimicrobial order.</w:t>
      </w:r>
    </w:p>
    <w:p>
      <w:pPr>
        <w:pStyle w:val="Heading1"/>
        <w:keepNext/>
        <w:widowControl/>
      </w:pPr>
      <w:r>
        <w:t>14. Haemodynamic resuscitation and septic shock</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160"/>
            <w:shd w:fill="17365D"/>
            <w:vAlign w:val="center"/>
            <w:tcMar>
              <w:top w:w="80" w:type="dxa"/>
              <w:start w:w="100" w:type="dxa"/>
              <w:bottom w:w="80" w:type="dxa"/>
              <w:end w:w="100" w:type="dxa"/>
            </w:tcMar>
          </w:tcPr>
          <w:p>
            <w:pPr>
              <w:spacing w:after="0" w:before="0"/>
            </w:pPr>
            <w:r>
              <w:rPr>
                <w:rFonts w:ascii="Arial" w:hAnsi="Arial"/>
                <w:b/>
                <w:color w:val="FFFFFF"/>
                <w:sz w:val="17"/>
              </w:rPr>
              <w:t>Domain</w:t>
            </w:r>
          </w:p>
        </w:tc>
        <w:tc>
          <w:tcPr>
            <w:tcW w:type="dxa" w:w="7920"/>
            <w:shd w:fill="17365D"/>
            <w:vAlign w:val="center"/>
            <w:tcMar>
              <w:top w:w="80" w:type="dxa"/>
              <w:start w:w="100" w:type="dxa"/>
              <w:bottom w:w="80" w:type="dxa"/>
              <w:end w:w="100" w:type="dxa"/>
            </w:tcMar>
          </w:tcPr>
          <w:p>
            <w:pPr>
              <w:spacing w:after="0" w:before="0"/>
            </w:pPr>
            <w:r>
              <w:rPr>
                <w:rFonts w:ascii="Arial" w:hAnsi="Arial"/>
                <w:b/>
                <w:color w:val="FFFFFF"/>
                <w:sz w:val="17"/>
              </w:rPr>
              <w:t>Required practice</w:t>
            </w:r>
          </w:p>
        </w:tc>
      </w:tr>
      <w:tr>
        <w:trPr>
          <w:cantSplit/>
        </w:trPr>
        <w:tc>
          <w:tcPr>
            <w:tcW w:type="dxa" w:w="2160"/>
            <w:vAlign w:val="center"/>
            <w:tcMar>
              <w:top w:w="80" w:type="dxa"/>
              <w:start w:w="100" w:type="dxa"/>
              <w:bottom w:w="80" w:type="dxa"/>
              <w:end w:w="100" w:type="dxa"/>
            </w:tcMar>
          </w:tcPr>
          <w:p>
            <w:pPr>
              <w:spacing w:after="0" w:before="0"/>
            </w:pPr>
            <w:r>
              <w:rPr>
                <w:rFonts w:ascii="Arial" w:hAnsi="Arial"/>
                <w:b w:val="0"/>
                <w:sz w:val="17"/>
              </w:rPr>
              <w:t>Fluid</w:t>
            </w:r>
          </w:p>
        </w:tc>
        <w:tc>
          <w:tcPr>
            <w:tcW w:type="dxa" w:w="7920"/>
            <w:vAlign w:val="center"/>
            <w:tcMar>
              <w:top w:w="80" w:type="dxa"/>
              <w:start w:w="100" w:type="dxa"/>
              <w:bottom w:w="80" w:type="dxa"/>
              <w:end w:w="100" w:type="dxa"/>
            </w:tcMar>
          </w:tcPr>
          <w:p>
            <w:pPr>
              <w:spacing w:after="0" w:before="0"/>
            </w:pPr>
            <w:r>
              <w:rPr>
                <w:rFonts w:ascii="Arial" w:hAnsi="Arial"/>
                <w:b w:val="0"/>
                <w:sz w:val="17"/>
              </w:rPr>
              <w:t>Use crystalloid first line, generally balanced. Give measured boluses or a reversible preload challenge with immediate reassessment. Stop when shock resolves, fluid is not improving perfusion, or overload develops.</w:t>
            </w:r>
          </w:p>
        </w:tc>
      </w:tr>
      <w:tr>
        <w:trPr>
          <w:cantSplit/>
        </w:trPr>
        <w:tc>
          <w:tcPr>
            <w:tcW w:type="dxa" w:w="2160"/>
            <w:shd w:fill="EAF2F8"/>
            <w:vAlign w:val="center"/>
            <w:tcMar>
              <w:top w:w="80" w:type="dxa"/>
              <w:start w:w="100" w:type="dxa"/>
              <w:bottom w:w="80" w:type="dxa"/>
              <w:end w:w="100" w:type="dxa"/>
            </w:tcMar>
          </w:tcPr>
          <w:p>
            <w:pPr>
              <w:spacing w:after="0" w:before="0"/>
            </w:pPr>
            <w:r>
              <w:rPr>
                <w:rFonts w:ascii="Arial" w:hAnsi="Arial"/>
                <w:b w:val="0"/>
                <w:sz w:val="17"/>
              </w:rPr>
              <w:t>Vasopressor</w:t>
            </w:r>
          </w:p>
        </w:tc>
        <w:tc>
          <w:tcPr>
            <w:tcW w:type="dxa" w:w="7920"/>
            <w:shd w:fill="EAF2F8"/>
            <w:vAlign w:val="center"/>
            <w:tcMar>
              <w:top w:w="80" w:type="dxa"/>
              <w:start w:w="100" w:type="dxa"/>
              <w:bottom w:w="80" w:type="dxa"/>
              <w:end w:w="100" w:type="dxa"/>
            </w:tcMar>
          </w:tcPr>
          <w:p>
            <w:pPr>
              <w:spacing w:after="0" w:before="0"/>
            </w:pPr>
            <w:r>
              <w:rPr>
                <w:rFonts w:ascii="Arial" w:hAnsi="Arial"/>
                <w:b w:val="0"/>
                <w:sz w:val="17"/>
              </w:rPr>
              <w:t>Norepinephrine is first line in adult septic shock. Add vasopressin when norepinephrine requirements escalate; add epinephrine if MAP remains inadequate despite norepinephrine and vasopressin, according to local critical-care guidance.</w:t>
            </w:r>
          </w:p>
        </w:tc>
      </w:tr>
      <w:tr>
        <w:trPr>
          <w:cantSplit/>
        </w:trPr>
        <w:tc>
          <w:tcPr>
            <w:tcW w:type="dxa" w:w="2160"/>
            <w:vAlign w:val="center"/>
            <w:tcMar>
              <w:top w:w="80" w:type="dxa"/>
              <w:start w:w="100" w:type="dxa"/>
              <w:bottom w:w="80" w:type="dxa"/>
              <w:end w:w="100" w:type="dxa"/>
            </w:tcMar>
          </w:tcPr>
          <w:p>
            <w:pPr>
              <w:spacing w:after="0" w:before="0"/>
            </w:pPr>
            <w:r>
              <w:rPr>
                <w:rFonts w:ascii="Arial" w:hAnsi="Arial"/>
                <w:b w:val="0"/>
                <w:sz w:val="17"/>
              </w:rPr>
              <w:t>Cardiac dysfunction</w:t>
            </w:r>
          </w:p>
        </w:tc>
        <w:tc>
          <w:tcPr>
            <w:tcW w:type="dxa" w:w="7920"/>
            <w:vAlign w:val="center"/>
            <w:tcMar>
              <w:top w:w="80" w:type="dxa"/>
              <w:start w:w="100" w:type="dxa"/>
              <w:bottom w:w="80" w:type="dxa"/>
              <w:end w:w="100" w:type="dxa"/>
            </w:tcMar>
          </w:tcPr>
          <w:p>
            <w:pPr>
              <w:spacing w:after="0" w:before="0"/>
            </w:pPr>
            <w:r>
              <w:rPr>
                <w:rFonts w:ascii="Arial" w:hAnsi="Arial"/>
                <w:b w:val="0"/>
                <w:sz w:val="17"/>
              </w:rPr>
              <w:t>Use bedside echo/POCUS and specialist review. Consider inotropic support when cardiac dysfunction and hypoperfusion persist despite adequate pressure and volume assessment.</w:t>
            </w:r>
          </w:p>
        </w:tc>
      </w:tr>
      <w:tr>
        <w:trPr>
          <w:cantSplit/>
        </w:trPr>
        <w:tc>
          <w:tcPr>
            <w:tcW w:type="dxa" w:w="2160"/>
            <w:shd w:fill="EAF2F8"/>
            <w:vAlign w:val="center"/>
            <w:tcMar>
              <w:top w:w="80" w:type="dxa"/>
              <w:start w:w="100" w:type="dxa"/>
              <w:bottom w:w="80" w:type="dxa"/>
              <w:end w:w="100" w:type="dxa"/>
            </w:tcMar>
          </w:tcPr>
          <w:p>
            <w:pPr>
              <w:spacing w:after="0" w:before="0"/>
            </w:pPr>
            <w:r>
              <w:rPr>
                <w:rFonts w:ascii="Arial" w:hAnsi="Arial"/>
                <w:b w:val="0"/>
                <w:sz w:val="17"/>
              </w:rPr>
              <w:t>Monitoring</w:t>
            </w:r>
          </w:p>
        </w:tc>
        <w:tc>
          <w:tcPr>
            <w:tcW w:type="dxa" w:w="7920"/>
            <w:shd w:fill="EAF2F8"/>
            <w:vAlign w:val="center"/>
            <w:tcMar>
              <w:top w:w="80" w:type="dxa"/>
              <w:start w:w="100" w:type="dxa"/>
              <w:bottom w:w="80" w:type="dxa"/>
              <w:end w:w="100" w:type="dxa"/>
            </w:tcMar>
          </w:tcPr>
          <w:p>
            <w:pPr>
              <w:spacing w:after="0" w:before="0"/>
            </w:pPr>
            <w:r>
              <w:rPr>
                <w:rFonts w:ascii="Arial" w:hAnsi="Arial"/>
                <w:b w:val="0"/>
                <w:sz w:val="17"/>
              </w:rPr>
              <w:t>Continuous ECG and SpO2; frequent BP/MAP; serial mental state, capillary refill, skin perfusion, urine output, lactate when elevated, and fluid balance. Consider invasive BP for escalating or multiple vasopressors or unreliable cuff measurements.</w:t>
            </w:r>
          </w:p>
        </w:tc>
      </w:tr>
      <w:tr>
        <w:trPr>
          <w:cantSplit/>
        </w:trPr>
        <w:tc>
          <w:tcPr>
            <w:tcW w:type="dxa" w:w="2160"/>
            <w:vAlign w:val="center"/>
            <w:tcMar>
              <w:top w:w="80" w:type="dxa"/>
              <w:start w:w="100" w:type="dxa"/>
              <w:bottom w:w="80" w:type="dxa"/>
              <w:end w:w="100" w:type="dxa"/>
            </w:tcMar>
          </w:tcPr>
          <w:p>
            <w:pPr>
              <w:spacing w:after="0" w:before="0"/>
            </w:pPr>
            <w:r>
              <w:rPr>
                <w:rFonts w:ascii="Arial" w:hAnsi="Arial"/>
                <w:b w:val="0"/>
                <w:sz w:val="17"/>
              </w:rPr>
              <w:t>Targets</w:t>
            </w:r>
          </w:p>
        </w:tc>
        <w:tc>
          <w:tcPr>
            <w:tcW w:type="dxa" w:w="7920"/>
            <w:vAlign w:val="center"/>
            <w:tcMar>
              <w:top w:w="80" w:type="dxa"/>
              <w:start w:w="100" w:type="dxa"/>
              <w:bottom w:w="80" w:type="dxa"/>
              <w:end w:w="100" w:type="dxa"/>
            </w:tcMar>
          </w:tcPr>
          <w:p>
            <w:pPr>
              <w:spacing w:after="0" w:before="0"/>
            </w:pPr>
            <w:r>
              <w:rPr>
                <w:rFonts w:ascii="Arial" w:hAnsi="Arial"/>
                <w:b w:val="0"/>
                <w:sz w:val="17"/>
              </w:rPr>
              <w:t>Initial adult MAP around 65 mm Hg, individualized. Use perfusion endpoints and clinical trajectory rather than a single target.</w:t>
            </w:r>
          </w:p>
        </w:tc>
      </w:tr>
      <w:tr>
        <w:trPr>
          <w:cantSplit/>
        </w:trPr>
        <w:tc>
          <w:tcPr>
            <w:tcW w:type="dxa" w:w="2160"/>
            <w:shd w:fill="EAF2F8"/>
            <w:vAlign w:val="center"/>
            <w:tcMar>
              <w:top w:w="80" w:type="dxa"/>
              <w:start w:w="100" w:type="dxa"/>
              <w:bottom w:w="80" w:type="dxa"/>
              <w:end w:w="100" w:type="dxa"/>
            </w:tcMar>
          </w:tcPr>
          <w:p>
            <w:pPr>
              <w:spacing w:after="0" w:before="0"/>
            </w:pPr>
            <w:r>
              <w:rPr>
                <w:rFonts w:ascii="Arial" w:hAnsi="Arial"/>
                <w:b w:val="0"/>
                <w:sz w:val="17"/>
              </w:rPr>
              <w:t>Corticosteroid</w:t>
            </w:r>
          </w:p>
        </w:tc>
        <w:tc>
          <w:tcPr>
            <w:tcW w:type="dxa" w:w="7920"/>
            <w:shd w:fill="EAF2F8"/>
            <w:vAlign w:val="center"/>
            <w:tcMar>
              <w:top w:w="80" w:type="dxa"/>
              <w:start w:w="100" w:type="dxa"/>
              <w:bottom w:w="80" w:type="dxa"/>
              <w:end w:w="100" w:type="dxa"/>
            </w:tcMar>
          </w:tcPr>
          <w:p>
            <w:pPr>
              <w:spacing w:after="0" w:before="0"/>
            </w:pPr>
            <w:r>
              <w:rPr>
                <w:rFonts w:ascii="Arial" w:hAnsi="Arial"/>
                <w:b w:val="0"/>
                <w:sz w:val="17"/>
              </w:rPr>
              <w:t>Consider IV corticosteroid in adult septic shock with ongoing vasopressor requirement under the approved critical-care protocol. Do not use routinely for sepsis without shock.</w:t>
            </w:r>
          </w:p>
        </w:tc>
      </w:tr>
    </w:tbl>
    <w:tbl>
      <w:tblPr>
        <w:tblStyle w:val="TableGrid"/>
        <w:tblW w:type="auto" w:w="0"/>
        <w:jc w:val="center"/>
        <w:tblLook w:firstColumn="1" w:firstRow="1" w:lastColumn="0" w:lastRow="0" w:noHBand="0" w:noVBand="1" w:val="04A0"/>
      </w:tblPr>
      <w:tblGrid>
        <w:gridCol w:w="10166"/>
      </w:tblGrid>
      <w:tr>
        <w:tc>
          <w:tcPr>
            <w:tcW w:type="dxa" w:w="10166"/>
            <w:shd w:fill="D9EAF7"/>
            <w:tcMar>
              <w:top w:w="120" w:type="dxa"/>
              <w:start w:w="140" w:type="dxa"/>
              <w:bottom w:w="120" w:type="dxa"/>
              <w:end w:w="140" w:type="dxa"/>
            </w:tcMar>
            <w:tcBorders>
              <w:top w:val="single" w:sz="10" w:color="17365D"/>
              <w:left w:val="single" w:sz="10" w:color="17365D"/>
              <w:bottom w:val="single" w:sz="10" w:color="17365D"/>
              <w:right w:val="single" w:sz="10" w:color="17365D"/>
            </w:tcBorders>
          </w:tcPr>
          <w:p>
            <w:pPr>
              <w:spacing w:after="0"/>
            </w:pPr>
            <w:r>
              <w:rPr>
                <w:rFonts w:ascii="Arial" w:hAnsi="Arial"/>
                <w:b/>
                <w:color w:val="17365D"/>
                <w:sz w:val="18"/>
              </w:rPr>
              <w:t>REASSESSMENT RULE: After every fluid bolus, vasopressor change, airway intervention, or major treatment, document whether perfusion improved, remained unchanged, or worsened. Escalation without reassessment risks both under-resuscitation and fluid or catecholamine harm.</w:t>
            </w:r>
          </w:p>
        </w:tc>
      </w:tr>
    </w:tbl>
    <w:p>
      <w:pPr>
        <w:pStyle w:val="Heading1"/>
        <w:keepNext/>
        <w:widowControl/>
      </w:pPr>
      <w:r>
        <w:t>15. Source identification and source control</w:t>
      </w:r>
    </w:p>
    <w:p>
      <w:pPr>
        <w:widowControl/>
      </w:pPr>
      <w:r>
        <w:rPr>
          <w:i w:val="0"/>
        </w:rPr>
        <w:t>A senior clinician shall ask at pathway activation and each reassessment: “Is there a source that requires a procedure, operation, drainage, removal, or delivery?”</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3312"/>
            <w:shd w:fill="17365D"/>
            <w:vAlign w:val="center"/>
            <w:tcMar>
              <w:top w:w="80" w:type="dxa"/>
              <w:start w:w="100" w:type="dxa"/>
              <w:bottom w:w="80" w:type="dxa"/>
              <w:end w:w="100" w:type="dxa"/>
            </w:tcMar>
          </w:tcPr>
          <w:p>
            <w:pPr>
              <w:spacing w:after="0" w:before="0"/>
            </w:pPr>
            <w:r>
              <w:rPr>
                <w:rFonts w:ascii="Arial" w:hAnsi="Arial"/>
                <w:b/>
                <w:color w:val="FFFFFF"/>
                <w:sz w:val="17"/>
              </w:rPr>
              <w:t>Potential source-control emergency</w:t>
            </w:r>
          </w:p>
        </w:tc>
        <w:tc>
          <w:tcPr>
            <w:tcW w:type="dxa" w:w="6768"/>
            <w:shd w:fill="17365D"/>
            <w:vAlign w:val="center"/>
            <w:tcMar>
              <w:top w:w="80" w:type="dxa"/>
              <w:start w:w="100" w:type="dxa"/>
              <w:bottom w:w="80" w:type="dxa"/>
              <w:end w:w="100" w:type="dxa"/>
            </w:tcMar>
          </w:tcPr>
          <w:p>
            <w:pPr>
              <w:spacing w:after="0" w:before="0"/>
            </w:pPr>
            <w:r>
              <w:rPr>
                <w:rFonts w:ascii="Arial" w:hAnsi="Arial"/>
                <w:b/>
                <w:color w:val="FFFFFF"/>
                <w:sz w:val="17"/>
              </w:rPr>
              <w:t>Immediate action</w:t>
            </w:r>
          </w:p>
        </w:tc>
      </w:tr>
      <w:tr>
        <w:trPr>
          <w:cantSplit/>
        </w:trPr>
        <w:tc>
          <w:tcPr>
            <w:tcW w:type="dxa" w:w="3312"/>
            <w:vAlign w:val="center"/>
            <w:tcMar>
              <w:top w:w="80" w:type="dxa"/>
              <w:start w:w="100" w:type="dxa"/>
              <w:bottom w:w="80" w:type="dxa"/>
              <w:end w:w="100" w:type="dxa"/>
            </w:tcMar>
          </w:tcPr>
          <w:p>
            <w:pPr>
              <w:spacing w:after="0" w:before="0"/>
            </w:pPr>
            <w:r>
              <w:rPr>
                <w:rFonts w:ascii="Arial" w:hAnsi="Arial"/>
                <w:b w:val="0"/>
                <w:sz w:val="17"/>
              </w:rPr>
              <w:t>Obstructed infected urinary system</w:t>
            </w:r>
          </w:p>
        </w:tc>
        <w:tc>
          <w:tcPr>
            <w:tcW w:type="dxa" w:w="6768"/>
            <w:vAlign w:val="center"/>
            <w:tcMar>
              <w:top w:w="80" w:type="dxa"/>
              <w:start w:w="100" w:type="dxa"/>
              <w:bottom w:w="80" w:type="dxa"/>
              <w:end w:w="100" w:type="dxa"/>
            </w:tcMar>
          </w:tcPr>
          <w:p>
            <w:pPr>
              <w:spacing w:after="0" w:before="0"/>
            </w:pPr>
            <w:r>
              <w:rPr>
                <w:rFonts w:ascii="Arial" w:hAnsi="Arial"/>
                <w:b w:val="0"/>
                <w:sz w:val="17"/>
              </w:rPr>
              <w:t>Urgent urology / interventional referral for decompression; do not rely on antimicrobials alone.</w:t>
            </w:r>
          </w:p>
        </w:tc>
      </w:tr>
      <w:tr>
        <w:trPr>
          <w:cantSplit/>
        </w:trPr>
        <w:tc>
          <w:tcPr>
            <w:tcW w:type="dxa" w:w="3312"/>
            <w:shd w:fill="EAF2F8"/>
            <w:vAlign w:val="center"/>
            <w:tcMar>
              <w:top w:w="80" w:type="dxa"/>
              <w:start w:w="100" w:type="dxa"/>
              <w:bottom w:w="80" w:type="dxa"/>
              <w:end w:w="100" w:type="dxa"/>
            </w:tcMar>
          </w:tcPr>
          <w:p>
            <w:pPr>
              <w:spacing w:after="0" w:before="0"/>
            </w:pPr>
            <w:r>
              <w:rPr>
                <w:rFonts w:ascii="Arial" w:hAnsi="Arial"/>
                <w:b w:val="0"/>
                <w:sz w:val="17"/>
              </w:rPr>
              <w:t>Perforation, ischaemic bowel, peritonitis, intra-abdominal abscess, cholangitis</w:t>
            </w:r>
          </w:p>
        </w:tc>
        <w:tc>
          <w:tcPr>
            <w:tcW w:type="dxa" w:w="6768"/>
            <w:shd w:fill="EAF2F8"/>
            <w:vAlign w:val="center"/>
            <w:tcMar>
              <w:top w:w="80" w:type="dxa"/>
              <w:start w:w="100" w:type="dxa"/>
              <w:bottom w:w="80" w:type="dxa"/>
              <w:end w:w="100" w:type="dxa"/>
            </w:tcMar>
          </w:tcPr>
          <w:p>
            <w:pPr>
              <w:spacing w:after="0" w:before="0"/>
            </w:pPr>
            <w:r>
              <w:rPr>
                <w:rFonts w:ascii="Arial" w:hAnsi="Arial"/>
                <w:b w:val="0"/>
                <w:sz w:val="17"/>
              </w:rPr>
              <w:t>Urgent surgery / gastroenterology / interventional radiology; initiate appropriate imaging only if it does not cause unsafe delay.</w:t>
            </w:r>
          </w:p>
        </w:tc>
      </w:tr>
      <w:tr>
        <w:trPr>
          <w:cantSplit/>
        </w:trPr>
        <w:tc>
          <w:tcPr>
            <w:tcW w:type="dxa" w:w="3312"/>
            <w:vAlign w:val="center"/>
            <w:tcMar>
              <w:top w:w="80" w:type="dxa"/>
              <w:start w:w="100" w:type="dxa"/>
              <w:bottom w:w="80" w:type="dxa"/>
              <w:end w:w="100" w:type="dxa"/>
            </w:tcMar>
          </w:tcPr>
          <w:p>
            <w:pPr>
              <w:spacing w:after="0" w:before="0"/>
            </w:pPr>
            <w:r>
              <w:rPr>
                <w:rFonts w:ascii="Arial" w:hAnsi="Arial"/>
                <w:b w:val="0"/>
                <w:sz w:val="17"/>
              </w:rPr>
              <w:t>Necrotizing soft-tissue infection</w:t>
            </w:r>
          </w:p>
        </w:tc>
        <w:tc>
          <w:tcPr>
            <w:tcW w:type="dxa" w:w="6768"/>
            <w:vAlign w:val="center"/>
            <w:tcMar>
              <w:top w:w="80" w:type="dxa"/>
              <w:start w:w="100" w:type="dxa"/>
              <w:bottom w:w="80" w:type="dxa"/>
              <w:end w:w="100" w:type="dxa"/>
            </w:tcMar>
          </w:tcPr>
          <w:p>
            <w:pPr>
              <w:spacing w:after="0" w:before="0"/>
            </w:pPr>
            <w:r>
              <w:rPr>
                <w:rFonts w:ascii="Arial" w:hAnsi="Arial"/>
                <w:b w:val="0"/>
                <w:sz w:val="17"/>
              </w:rPr>
              <w:t>Immediate surgical review and debridement pathway; do not delay for imaging when clinical suspicion is high.</w:t>
            </w:r>
          </w:p>
        </w:tc>
      </w:tr>
      <w:tr>
        <w:trPr>
          <w:cantSplit/>
        </w:trPr>
        <w:tc>
          <w:tcPr>
            <w:tcW w:type="dxa" w:w="3312"/>
            <w:shd w:fill="EAF2F8"/>
            <w:vAlign w:val="center"/>
            <w:tcMar>
              <w:top w:w="80" w:type="dxa"/>
              <w:start w:w="100" w:type="dxa"/>
              <w:bottom w:w="80" w:type="dxa"/>
              <w:end w:w="100" w:type="dxa"/>
            </w:tcMar>
          </w:tcPr>
          <w:p>
            <w:pPr>
              <w:spacing w:after="0" w:before="0"/>
            </w:pPr>
            <w:r>
              <w:rPr>
                <w:rFonts w:ascii="Arial" w:hAnsi="Arial"/>
                <w:b w:val="0"/>
                <w:sz w:val="17"/>
              </w:rPr>
              <w:t>Empyema, infected pleural collection</w:t>
            </w:r>
          </w:p>
        </w:tc>
        <w:tc>
          <w:tcPr>
            <w:tcW w:type="dxa" w:w="6768"/>
            <w:shd w:fill="EAF2F8"/>
            <w:vAlign w:val="center"/>
            <w:tcMar>
              <w:top w:w="80" w:type="dxa"/>
              <w:start w:w="100" w:type="dxa"/>
              <w:bottom w:w="80" w:type="dxa"/>
              <w:end w:w="100" w:type="dxa"/>
            </w:tcMar>
          </w:tcPr>
          <w:p>
            <w:pPr>
              <w:spacing w:after="0" w:before="0"/>
            </w:pPr>
            <w:r>
              <w:rPr>
                <w:rFonts w:ascii="Arial" w:hAnsi="Arial"/>
                <w:b w:val="0"/>
                <w:sz w:val="17"/>
              </w:rPr>
              <w:t>Urgent respiratory / surgical drainage assessment.</w:t>
            </w:r>
          </w:p>
        </w:tc>
      </w:tr>
      <w:tr>
        <w:trPr>
          <w:cantSplit/>
        </w:trPr>
        <w:tc>
          <w:tcPr>
            <w:tcW w:type="dxa" w:w="3312"/>
            <w:vAlign w:val="center"/>
            <w:tcMar>
              <w:top w:w="80" w:type="dxa"/>
              <w:start w:w="100" w:type="dxa"/>
              <w:bottom w:w="80" w:type="dxa"/>
              <w:end w:w="100" w:type="dxa"/>
            </w:tcMar>
          </w:tcPr>
          <w:p>
            <w:pPr>
              <w:spacing w:after="0" w:before="0"/>
            </w:pPr>
            <w:r>
              <w:rPr>
                <w:rFonts w:ascii="Arial" w:hAnsi="Arial"/>
                <w:b w:val="0"/>
                <w:sz w:val="17"/>
              </w:rPr>
              <w:t>Septic arthritis or infected prosthetic joint</w:t>
            </w:r>
          </w:p>
        </w:tc>
        <w:tc>
          <w:tcPr>
            <w:tcW w:type="dxa" w:w="6768"/>
            <w:vAlign w:val="center"/>
            <w:tcMar>
              <w:top w:w="80" w:type="dxa"/>
              <w:start w:w="100" w:type="dxa"/>
              <w:bottom w:w="80" w:type="dxa"/>
              <w:end w:w="100" w:type="dxa"/>
            </w:tcMar>
          </w:tcPr>
          <w:p>
            <w:pPr>
              <w:spacing w:after="0" w:before="0"/>
            </w:pPr>
            <w:r>
              <w:rPr>
                <w:rFonts w:ascii="Arial" w:hAnsi="Arial"/>
                <w:b w:val="0"/>
                <w:sz w:val="17"/>
              </w:rPr>
              <w:t>Urgent orthopaedic aspiration/washout pathway.</w:t>
            </w:r>
          </w:p>
        </w:tc>
      </w:tr>
      <w:tr>
        <w:trPr>
          <w:cantSplit/>
        </w:trPr>
        <w:tc>
          <w:tcPr>
            <w:tcW w:type="dxa" w:w="3312"/>
            <w:shd w:fill="EAF2F8"/>
            <w:vAlign w:val="center"/>
            <w:tcMar>
              <w:top w:w="80" w:type="dxa"/>
              <w:start w:w="100" w:type="dxa"/>
              <w:bottom w:w="80" w:type="dxa"/>
              <w:end w:w="100" w:type="dxa"/>
            </w:tcMar>
          </w:tcPr>
          <w:p>
            <w:pPr>
              <w:spacing w:after="0" w:before="0"/>
            </w:pPr>
            <w:r>
              <w:rPr>
                <w:rFonts w:ascii="Arial" w:hAnsi="Arial"/>
                <w:b w:val="0"/>
                <w:sz w:val="17"/>
              </w:rPr>
              <w:t>Infected vascular device or prosthesis</w:t>
            </w:r>
          </w:p>
        </w:tc>
        <w:tc>
          <w:tcPr>
            <w:tcW w:type="dxa" w:w="6768"/>
            <w:shd w:fill="EAF2F8"/>
            <w:vAlign w:val="center"/>
            <w:tcMar>
              <w:top w:w="80" w:type="dxa"/>
              <w:start w:w="100" w:type="dxa"/>
              <w:bottom w:w="80" w:type="dxa"/>
              <w:end w:w="100" w:type="dxa"/>
            </w:tcMar>
          </w:tcPr>
          <w:p>
            <w:pPr>
              <w:spacing w:after="0" w:before="0"/>
            </w:pPr>
            <w:r>
              <w:rPr>
                <w:rFonts w:ascii="Arial" w:hAnsi="Arial"/>
                <w:b w:val="0"/>
                <w:sz w:val="17"/>
              </w:rPr>
              <w:t>Obtain cultures and arrange removal or definitive specialist management when indicated.</w:t>
            </w:r>
          </w:p>
        </w:tc>
      </w:tr>
      <w:tr>
        <w:trPr>
          <w:cantSplit/>
        </w:trPr>
        <w:tc>
          <w:tcPr>
            <w:tcW w:type="dxa" w:w="3312"/>
            <w:vAlign w:val="center"/>
            <w:tcMar>
              <w:top w:w="80" w:type="dxa"/>
              <w:start w:w="100" w:type="dxa"/>
              <w:bottom w:w="80" w:type="dxa"/>
              <w:end w:w="100" w:type="dxa"/>
            </w:tcMar>
          </w:tcPr>
          <w:p>
            <w:pPr>
              <w:spacing w:after="0" w:before="0"/>
            </w:pPr>
            <w:r>
              <w:rPr>
                <w:rFonts w:ascii="Arial" w:hAnsi="Arial"/>
                <w:b w:val="0"/>
                <w:sz w:val="17"/>
              </w:rPr>
              <w:t>CNS abscess / empyema</w:t>
            </w:r>
          </w:p>
        </w:tc>
        <w:tc>
          <w:tcPr>
            <w:tcW w:type="dxa" w:w="6768"/>
            <w:vAlign w:val="center"/>
            <w:tcMar>
              <w:top w:w="80" w:type="dxa"/>
              <w:start w:w="100" w:type="dxa"/>
              <w:bottom w:w="80" w:type="dxa"/>
              <w:end w:w="100" w:type="dxa"/>
            </w:tcMar>
          </w:tcPr>
          <w:p>
            <w:pPr>
              <w:spacing w:after="0" w:before="0"/>
            </w:pPr>
            <w:r>
              <w:rPr>
                <w:rFonts w:ascii="Arial" w:hAnsi="Arial"/>
                <w:b w:val="0"/>
                <w:sz w:val="17"/>
              </w:rPr>
              <w:t>Urgent neurosurgical and antimicrobial specialist input.</w:t>
            </w:r>
          </w:p>
        </w:tc>
      </w:tr>
      <w:tr>
        <w:trPr>
          <w:cantSplit/>
        </w:trPr>
        <w:tc>
          <w:tcPr>
            <w:tcW w:type="dxa" w:w="3312"/>
            <w:shd w:fill="EAF2F8"/>
            <w:vAlign w:val="center"/>
            <w:tcMar>
              <w:top w:w="80" w:type="dxa"/>
              <w:start w:w="100" w:type="dxa"/>
              <w:bottom w:w="80" w:type="dxa"/>
              <w:end w:w="100" w:type="dxa"/>
            </w:tcMar>
          </w:tcPr>
          <w:p>
            <w:pPr>
              <w:spacing w:after="0" w:before="0"/>
            </w:pPr>
            <w:r>
              <w:rPr>
                <w:rFonts w:ascii="Arial" w:hAnsi="Arial"/>
                <w:b w:val="0"/>
                <w:sz w:val="17"/>
              </w:rPr>
              <w:t>Uterine / retained-products source</w:t>
            </w:r>
          </w:p>
        </w:tc>
        <w:tc>
          <w:tcPr>
            <w:tcW w:type="dxa" w:w="6768"/>
            <w:shd w:fill="EAF2F8"/>
            <w:vAlign w:val="center"/>
            <w:tcMar>
              <w:top w:w="80" w:type="dxa"/>
              <w:start w:w="100" w:type="dxa"/>
              <w:bottom w:w="80" w:type="dxa"/>
              <w:end w:w="100" w:type="dxa"/>
            </w:tcMar>
          </w:tcPr>
          <w:p>
            <w:pPr>
              <w:spacing w:after="0" w:before="0"/>
            </w:pPr>
            <w:r>
              <w:rPr>
                <w:rFonts w:ascii="Arial" w:hAnsi="Arial"/>
                <w:b w:val="0"/>
                <w:sz w:val="17"/>
              </w:rPr>
              <w:t>Immediate obstetric/gynaecology review; prompt delivery or evacuation when required for source control, regardless of gestational age.</w:t>
            </w:r>
          </w:p>
        </w:tc>
      </w:tr>
      <w:tr>
        <w:trPr>
          <w:cantSplit/>
        </w:trPr>
        <w:tc>
          <w:tcPr>
            <w:tcW w:type="dxa" w:w="3312"/>
            <w:vAlign w:val="center"/>
            <w:tcMar>
              <w:top w:w="80" w:type="dxa"/>
              <w:start w:w="100" w:type="dxa"/>
              <w:bottom w:w="80" w:type="dxa"/>
              <w:end w:w="100" w:type="dxa"/>
            </w:tcMar>
          </w:tcPr>
          <w:p>
            <w:pPr>
              <w:spacing w:after="0" w:before="0"/>
            </w:pPr>
            <w:r>
              <w:rPr>
                <w:rFonts w:ascii="Arial" w:hAnsi="Arial"/>
                <w:b w:val="0"/>
                <w:sz w:val="17"/>
              </w:rPr>
              <w:t>Dental / deep neck / airway source</w:t>
            </w:r>
          </w:p>
        </w:tc>
        <w:tc>
          <w:tcPr>
            <w:tcW w:type="dxa" w:w="6768"/>
            <w:vAlign w:val="center"/>
            <w:tcMar>
              <w:top w:w="80" w:type="dxa"/>
              <w:start w:w="100" w:type="dxa"/>
              <w:bottom w:w="80" w:type="dxa"/>
              <w:end w:w="100" w:type="dxa"/>
            </w:tcMar>
          </w:tcPr>
          <w:p>
            <w:pPr>
              <w:spacing w:after="0" w:before="0"/>
            </w:pPr>
            <w:r>
              <w:rPr>
                <w:rFonts w:ascii="Arial" w:hAnsi="Arial"/>
                <w:b w:val="0"/>
                <w:sz w:val="17"/>
              </w:rPr>
              <w:t>Early ENT / dental / anaesthesia involvement because airway deterioration may be rapid.</w:t>
            </w:r>
          </w:p>
        </w:tc>
      </w:tr>
    </w:tbl>
    <w:p>
      <w:pPr>
        <w:widowControl/>
      </w:pPr>
      <w:r>
        <w:rPr>
          <w:i w:val="0"/>
        </w:rPr>
        <w:t>When source control is required, activate it early and aim for definitive intervention ideally within 6 hours of diagnosis, sooner when anatomy and physiology demand. Record referral, acceptance, planned intervention, delay, contingency, and responsible team.</w:t>
      </w:r>
    </w:p>
    <w:p>
      <w:pPr>
        <w:pStyle w:val="Heading1"/>
        <w:keepNext/>
        <w:widowControl/>
      </w:pPr>
      <w:r>
        <w:t>16. Source- and syndrome-specific safety considerations</w:t>
      </w:r>
    </w:p>
    <w:p>
      <w:pPr>
        <w:pStyle w:val="Heading2"/>
        <w:keepNext/>
        <w:widowControl/>
      </w:pPr>
      <w:r>
        <w:t>16.1 Pulmonary infection</w:t>
      </w:r>
    </w:p>
    <w:p>
      <w:pPr>
        <w:pStyle w:val="Checklist"/>
        <w:widowControl/>
        <w:spacing w:after="40"/>
      </w:pPr>
      <w:r>
        <w:rPr>
          <w:i w:val="0"/>
        </w:rPr>
        <w:t>• Assess severity, oxygenation, aspiration risk, pleural collection, viral epidemiology, and need for respiratory isolation.</w:t>
      </w:r>
    </w:p>
    <w:p>
      <w:pPr>
        <w:pStyle w:val="Checklist"/>
        <w:widowControl/>
        <w:spacing w:after="40"/>
      </w:pPr>
      <w:r>
        <w:rPr>
          <w:i w:val="0"/>
        </w:rPr>
        <w:t>• Do not assume all infiltrates are bacterial; consider pulmonary oedema, embolism, haemorrhage, and inflammatory disease.</w:t>
      </w:r>
    </w:p>
    <w:p>
      <w:pPr>
        <w:pStyle w:val="Checklist"/>
        <w:widowControl/>
        <w:spacing w:after="40"/>
      </w:pPr>
      <w:r>
        <w:rPr>
          <w:i w:val="0"/>
        </w:rPr>
        <w:t>• Escalate for empyema drainage, severe hypoxaemia, ARDS, or ventilatory failure.</w:t>
      </w:r>
    </w:p>
    <w:p>
      <w:pPr>
        <w:pStyle w:val="Heading2"/>
        <w:keepNext/>
        <w:widowControl/>
      </w:pPr>
      <w:r>
        <w:t>16.2 Urinary and abdominal infection</w:t>
      </w:r>
    </w:p>
    <w:p>
      <w:pPr>
        <w:pStyle w:val="Checklist"/>
        <w:widowControl/>
        <w:spacing w:after="40"/>
      </w:pPr>
      <w:r>
        <w:rPr>
          <w:i w:val="0"/>
        </w:rPr>
        <w:t>• Look for obstruction, stones, retention, recent instrumentation, pregnancy, and renal impairment.</w:t>
      </w:r>
    </w:p>
    <w:p>
      <w:pPr>
        <w:pStyle w:val="Checklist"/>
        <w:widowControl/>
        <w:spacing w:after="40"/>
      </w:pPr>
      <w:r>
        <w:rPr>
          <w:i w:val="0"/>
        </w:rPr>
        <w:t>• In abdominal sepsis, examine repeatedly; early imaging and surgery are more important than repeated broadening of antimicrobials when source control is missing.</w:t>
      </w:r>
    </w:p>
    <w:p>
      <w:pPr>
        <w:pStyle w:val="Heading2"/>
        <w:keepNext/>
        <w:widowControl/>
      </w:pPr>
      <w:r>
        <w:t>16.3 Skin, soft tissue, and musculoskeletal infection</w:t>
      </w:r>
    </w:p>
    <w:p>
      <w:pPr>
        <w:pStyle w:val="Checklist"/>
        <w:widowControl/>
        <w:spacing w:after="40"/>
      </w:pPr>
      <w:r>
        <w:rPr>
          <w:i w:val="0"/>
        </w:rPr>
        <w:t>• Mark the margin of spreading erythema when useful and document pain, crepitus, bullae, skin anaesthesia, disproportionate pain, systemic toxicity, and rapid progression.</w:t>
      </w:r>
    </w:p>
    <w:p>
      <w:pPr>
        <w:pStyle w:val="Checklist"/>
        <w:widowControl/>
        <w:spacing w:after="40"/>
      </w:pPr>
      <w:r>
        <w:rPr>
          <w:i w:val="0"/>
        </w:rPr>
        <w:t>• Necrotizing infection is a surgical diagnosis; urgent exploration must not be delayed by a reassuring early image or laboratory score.</w:t>
      </w:r>
    </w:p>
    <w:p>
      <w:pPr>
        <w:pStyle w:val="Checklist"/>
        <w:widowControl/>
        <w:spacing w:after="40"/>
      </w:pPr>
      <w:r>
        <w:rPr>
          <w:i w:val="0"/>
        </w:rPr>
        <w:t>• Assess septic arthritis, osteomyelitis, diabetic foot infection, pressure injury, bites, and injection-related infection.</w:t>
      </w:r>
    </w:p>
    <w:p>
      <w:pPr>
        <w:pStyle w:val="Heading2"/>
        <w:keepNext/>
        <w:widowControl/>
      </w:pPr>
      <w:r>
        <w:t>16.4 CNS infection</w:t>
      </w:r>
    </w:p>
    <w:p>
      <w:pPr>
        <w:pStyle w:val="Checklist"/>
        <w:widowControl/>
        <w:spacing w:after="40"/>
      </w:pPr>
      <w:r>
        <w:rPr>
          <w:i w:val="0"/>
        </w:rPr>
        <w:t>• Begin appropriate antimicrobials promptly when bacterial meningitis or encephalitis is probable. Do not delay for lumbar puncture or imaging when unsafe or likely to create harmful delay.</w:t>
      </w:r>
    </w:p>
    <w:p>
      <w:pPr>
        <w:pStyle w:val="Checklist"/>
        <w:widowControl/>
        <w:spacing w:after="40"/>
      </w:pPr>
      <w:r>
        <w:rPr>
          <w:i w:val="0"/>
        </w:rPr>
        <w:t>• Use the local meningitis pathway for adjunctive therapy, isolation, public-health notification, and prophylaxis of contacts.</w:t>
      </w:r>
    </w:p>
    <w:p>
      <w:pPr>
        <w:pStyle w:val="Heading2"/>
        <w:keepNext/>
        <w:widowControl/>
      </w:pPr>
      <w:r>
        <w:t>16.5 Endovascular and device-associated infection</w:t>
      </w:r>
    </w:p>
    <w:p>
      <w:pPr>
        <w:pStyle w:val="Checklist"/>
        <w:widowControl/>
        <w:spacing w:after="40"/>
      </w:pPr>
      <w:r>
        <w:rPr>
          <w:i w:val="0"/>
        </w:rPr>
        <w:t>• Consider endocarditis with murmur, embolic signs, prosthetic valve, intracardiac device, injection drug use, persistent bacteraemia, or no clear source.</w:t>
      </w:r>
    </w:p>
    <w:p>
      <w:pPr>
        <w:pStyle w:val="Checklist"/>
        <w:widowControl/>
        <w:spacing w:after="40"/>
      </w:pPr>
      <w:r>
        <w:rPr>
          <w:i w:val="0"/>
        </w:rPr>
        <w:t>• Review every invasive device and remove unnecessary devices.</w:t>
      </w:r>
    </w:p>
    <w:p>
      <w:pPr>
        <w:pStyle w:val="Heading2"/>
        <w:keepNext/>
        <w:widowControl/>
      </w:pPr>
      <w:r>
        <w:t>16.6 Tropical, travel-associated, and outbreak infection</w:t>
      </w:r>
    </w:p>
    <w:p>
      <w:pPr>
        <w:pStyle w:val="Checklist"/>
        <w:widowControl/>
        <w:spacing w:after="40"/>
      </w:pPr>
      <w:r>
        <w:rPr>
          <w:i w:val="0"/>
        </w:rPr>
        <w:t>• Ask about travel, mosquito exposure, freshwater or flood exposure, animal contact, occupation, and local outbreaks.</w:t>
      </w:r>
    </w:p>
    <w:p>
      <w:pPr>
        <w:pStyle w:val="Checklist"/>
        <w:widowControl/>
        <w:spacing w:after="40"/>
      </w:pPr>
      <w:r>
        <w:rPr>
          <w:i w:val="0"/>
        </w:rPr>
        <w:t>• Consider dengue, leptospirosis, malaria after travel, severe viral infection, and other locally relevant diseases. Some require fluid strategies or antimicrobials different from routine bacterial sepsis.</w:t>
      </w:r>
    </w:p>
    <w:p>
      <w:pPr>
        <w:pStyle w:val="Checklist"/>
        <w:widowControl/>
        <w:spacing w:after="40"/>
      </w:pPr>
      <w:r>
        <w:rPr>
          <w:i w:val="0"/>
        </w:rPr>
        <w:t>• Notify infection prevention, public health, and laboratory early for suspected high-consequence or notifiable infection.</w:t>
      </w:r>
    </w:p>
    <w:p>
      <w:pPr>
        <w:pStyle w:val="Heading1"/>
        <w:keepNext/>
        <w:widowControl/>
      </w:pPr>
      <w:r>
        <w:t>17. Organ support and adjunctive care</w:t>
      </w:r>
    </w:p>
    <w:p>
      <w:pPr>
        <w:pStyle w:val="Checklist"/>
        <w:widowControl/>
        <w:spacing w:after="40"/>
      </w:pPr>
      <w:r>
        <w:rPr>
          <w:i w:val="0"/>
        </w:rPr>
        <w:t>• Screen regularly for ARDS; use lung-protective ventilation under the approved ventilation protocol and early critical-care consultation.</w:t>
      </w:r>
    </w:p>
    <w:p>
      <w:pPr>
        <w:pStyle w:val="Checklist"/>
        <w:widowControl/>
        <w:spacing w:after="40"/>
      </w:pPr>
      <w:r>
        <w:rPr>
          <w:i w:val="0"/>
        </w:rPr>
        <w:t>• Initiate insulin therapy in critically ill adults when glucose is persistently at or above 10 mmol/L (180 mg/dL), using a protocol that minimizes hypoglycaemia.</w:t>
      </w:r>
    </w:p>
    <w:p>
      <w:pPr>
        <w:pStyle w:val="Checklist"/>
        <w:widowControl/>
        <w:spacing w:after="40"/>
      </w:pPr>
      <w:r>
        <w:rPr>
          <w:i w:val="0"/>
        </w:rPr>
        <w:t>• Do not use IV vitamin C, IV immunoglobulin, routine blood-purification techniques, or vitamin D as routine sepsis therapy.</w:t>
      </w:r>
    </w:p>
    <w:p>
      <w:pPr>
        <w:pStyle w:val="Checklist"/>
        <w:widowControl/>
        <w:spacing w:after="40"/>
      </w:pPr>
      <w:r>
        <w:rPr>
          <w:i w:val="0"/>
        </w:rPr>
        <w:t>• Do not use antipyretics or surface cooling solely to improve sepsis outcomes; use for comfort or another indication.</w:t>
      </w:r>
    </w:p>
    <w:p>
      <w:pPr>
        <w:pStyle w:val="Checklist"/>
        <w:widowControl/>
        <w:spacing w:after="40"/>
      </w:pPr>
      <w:r>
        <w:rPr>
          <w:i w:val="0"/>
        </w:rPr>
        <w:t>• Use restrictive red-cell transfusion practice in stabilized patients unless bleeding, myocardial ischaemia, severe hypoxaemia, or another indication warrants a different threshold.</w:t>
      </w:r>
    </w:p>
    <w:p>
      <w:pPr>
        <w:pStyle w:val="Checklist"/>
        <w:widowControl/>
        <w:spacing w:after="40"/>
      </w:pPr>
      <w:r>
        <w:rPr>
          <w:i w:val="0"/>
        </w:rPr>
        <w:t>• Provide pharmacological venous-thromboembolism prophylaxis when admitted and not contraindicated, with pregnancy-specific guidance where applicable.</w:t>
      </w:r>
    </w:p>
    <w:p>
      <w:pPr>
        <w:pStyle w:val="Checklist"/>
        <w:widowControl/>
        <w:spacing w:after="40"/>
      </w:pPr>
      <w:r>
        <w:rPr>
          <w:i w:val="0"/>
        </w:rPr>
        <w:t>• Use sodium bicarbonate selectively: it is not routine for lactic acidosis, but may be considered in severe metabolic acidemia with significant acute kidney injury under senior/critical-care guidance.</w:t>
      </w:r>
    </w:p>
    <w:p>
      <w:pPr>
        <w:pStyle w:val="Checklist"/>
        <w:widowControl/>
        <w:spacing w:after="40"/>
      </w:pPr>
      <w:r>
        <w:rPr>
          <w:i w:val="0"/>
        </w:rPr>
        <w:t>• Address analgesia, delirium prevention, pressure care, nutrition, glycaemic safety, family communication, and goals of care as part of comprehensive treatment.</w:t>
      </w:r>
    </w:p>
    <w:p>
      <w:pPr>
        <w:pStyle w:val="Heading1"/>
        <w:keepNext/>
        <w:widowControl/>
      </w:pPr>
      <w:r>
        <w:t>18. Paediatric sepsis and septic shock</w:t>
      </w:r>
    </w:p>
    <w:tbl>
      <w:tblPr>
        <w:tblStyle w:val="TableGrid"/>
        <w:tblW w:type="auto" w:w="0"/>
        <w:jc w:val="center"/>
        <w:tblLook w:firstColumn="1" w:firstRow="1" w:lastColumn="0" w:lastRow="0" w:noHBand="0" w:noVBand="1" w:val="04A0"/>
      </w:tblPr>
      <w:tblGrid>
        <w:gridCol w:w="10166"/>
      </w:tblGrid>
      <w:tr>
        <w:tc>
          <w:tcPr>
            <w:tcW w:type="dxa" w:w="10166"/>
            <w:shd w:fill="E2F0D9"/>
            <w:tcMar>
              <w:top w:w="120" w:type="dxa"/>
              <w:start w:w="140" w:type="dxa"/>
              <w:bottom w:w="120" w:type="dxa"/>
              <w:end w:w="140" w:type="dxa"/>
            </w:tcMar>
            <w:tcBorders>
              <w:top w:val="single" w:sz="10" w:color="548235"/>
              <w:left w:val="single" w:sz="10" w:color="548235"/>
              <w:bottom w:val="single" w:sz="10" w:color="548235"/>
              <w:right w:val="single" w:sz="10" w:color="548235"/>
            </w:tcBorders>
          </w:tcPr>
          <w:p>
            <w:pPr>
              <w:spacing w:after="0"/>
            </w:pPr>
            <w:r>
              <w:rPr>
                <w:rFonts w:ascii="Arial" w:hAnsi="Arial"/>
                <w:b/>
                <w:color w:val="17365D"/>
                <w:sz w:val="18"/>
              </w:rPr>
              <w:t>PAEDIATRIC SAFETY RULE: Hypotension is a late sign in children. Escalate for altered interaction, abnormal perfusion, tachypnoea, rising oxygen need, oliguria, abnormal temperature, weak or bounding pulses, prolonged or flash capillary refill, mottling, or caregiver concern.</w:t>
            </w:r>
          </w:p>
        </w:tc>
      </w:tr>
    </w:tbl>
    <w:p>
      <w:pPr>
        <w:pStyle w:val="Checklist"/>
        <w:widowControl/>
        <w:spacing w:after="40"/>
      </w:pPr>
      <w:r>
        <w:rPr>
          <w:i w:val="0"/>
        </w:rPr>
        <w:t>• Use age-specific triage thresholds, PEWS, weight-based prescribing, and paediatric resuscitation equipment. Obtain measured weight or an approved length-based estimate without delaying treatment.</w:t>
      </w:r>
    </w:p>
    <w:p>
      <w:pPr>
        <w:pStyle w:val="Checklist"/>
        <w:widowControl/>
        <w:spacing w:after="40"/>
      </w:pPr>
      <w:r>
        <w:rPr>
          <w:i w:val="0"/>
        </w:rPr>
        <w:t>• Use the Phoenix Sepsis Score or other approved paediatric organ-dysfunction framework for diagnosis and audit where feasible, but do not wait for a calculated score before treating a clinically deteriorating child.</w:t>
      </w:r>
    </w:p>
    <w:p>
      <w:pPr>
        <w:pStyle w:val="Checklist"/>
        <w:widowControl/>
        <w:spacing w:after="40"/>
      </w:pPr>
      <w:r>
        <w:rPr>
          <w:i w:val="0"/>
        </w:rPr>
        <w:t>• Administer appropriate antimicrobials promptly according to the paediatric sepsis guideline and local formulary. Obtain cultures first only when this does not delay therapy.</w:t>
      </w:r>
    </w:p>
    <w:p>
      <w:pPr>
        <w:pStyle w:val="Checklist"/>
        <w:widowControl/>
        <w:spacing w:after="40"/>
      </w:pPr>
      <w:r>
        <w:rPr>
          <w:i w:val="0"/>
        </w:rPr>
        <w:t>• In systems with paediatric intensive-care capability, a child with septic shock may receive up to 40–60 mL/kg in 10–20 mL/kg boluses during the first hour, with reassessment after every bolus and immediate cessation for shock resolution or fluid overload.</w:t>
      </w:r>
    </w:p>
    <w:p>
      <w:pPr>
        <w:pStyle w:val="Checklist"/>
        <w:widowControl/>
        <w:spacing w:after="40"/>
      </w:pPr>
      <w:r>
        <w:rPr>
          <w:i w:val="0"/>
        </w:rPr>
        <w:t>• In systems without intensive-care availability, avoid bolus fluid in sepsis without hypotension; in hypotensive septic shock, up to 40 mL/kg in 10–20 mL/kg aliquots may be used with strict reassessment and early transfer activation.</w:t>
      </w:r>
    </w:p>
    <w:p>
      <w:pPr>
        <w:pStyle w:val="Checklist"/>
        <w:widowControl/>
        <w:spacing w:after="40"/>
      </w:pPr>
      <w:r>
        <w:rPr>
          <w:i w:val="0"/>
        </w:rPr>
        <w:t>• Use balanced/buffered crystalloid when appropriate. Start vasoactive medication through peripheral or IO access rather than delaying for central access. Current evidence does not establish a single preferred first-line choice between epinephrine and norepinephrine in all children; follow the approved paediatric protocol and shock phenotype.</w:t>
      </w:r>
    </w:p>
    <w:p>
      <w:pPr>
        <w:pStyle w:val="Checklist"/>
        <w:widowControl/>
        <w:spacing w:after="40"/>
      </w:pPr>
      <w:r>
        <w:rPr>
          <w:i w:val="0"/>
        </w:rPr>
        <w:t>• Involve paediatrics early and activate transfer at the first indication that local monitoring, ventilation, vasoactive support, or source-control capacity may be exceeded.</w:t>
      </w:r>
    </w:p>
    <w:p>
      <w:pPr>
        <w:pStyle w:val="Heading1"/>
        <w:keepNext/>
        <w:widowControl/>
      </w:pPr>
      <w:r>
        <w:t>19. Pregnancy and the postpartum period</w:t>
      </w:r>
    </w:p>
    <w:p>
      <w:pPr>
        <w:pStyle w:val="Checklist"/>
        <w:widowControl/>
        <w:spacing w:after="40"/>
      </w:pPr>
      <w:r>
        <w:rPr>
          <w:i w:val="0"/>
        </w:rPr>
        <w:t>• Think sepsis in any unwell pregnant, post-abortion, intrapartum, or recently pregnant patient with unexplained organ dysfunction, regardless of fever.</w:t>
      </w:r>
    </w:p>
    <w:p>
      <w:pPr>
        <w:pStyle w:val="Checklist"/>
        <w:widowControl/>
        <w:spacing w:after="40"/>
      </w:pPr>
      <w:r>
        <w:rPr>
          <w:i w:val="0"/>
        </w:rPr>
        <w:t>• Use pregnancy-adjusted observations and the approved maternal early-warning tool. Maternal resuscitation takes priority and fetal assessment shall not delay life-saving maternal treatment.</w:t>
      </w:r>
    </w:p>
    <w:p>
      <w:pPr>
        <w:pStyle w:val="Checklist"/>
        <w:widowControl/>
        <w:spacing w:after="40"/>
      </w:pPr>
      <w:r>
        <w:rPr>
          <w:i w:val="0"/>
        </w:rPr>
        <w:t>• Obtain cultures and lactate, administer appropriate broad-spectrum antimicrobials ideally within 1 hour for septic shock or high-likelihood sepsis, and involve obstetrics immediately.</w:t>
      </w:r>
    </w:p>
    <w:p>
      <w:pPr>
        <w:pStyle w:val="Checklist"/>
        <w:widowControl/>
        <w:spacing w:after="40"/>
      </w:pPr>
      <w:r>
        <w:rPr>
          <w:i w:val="0"/>
        </w:rPr>
        <w:t>• Use balanced crystalloid in measured aliquots with dynamic reassessment. Pregnancy and pre-eclampsia increase the risk of pulmonary oedema; avoid unmonitored large-volume loading.</w:t>
      </w:r>
    </w:p>
    <w:p>
      <w:pPr>
        <w:pStyle w:val="Checklist"/>
        <w:widowControl/>
        <w:spacing w:after="40"/>
      </w:pPr>
      <w:r>
        <w:rPr>
          <w:i w:val="0"/>
        </w:rPr>
        <w:t>• Norepinephrine is the preferred first-line vasopressor for maternal septic shock under specialist monitoring.</w:t>
      </w:r>
    </w:p>
    <w:p>
      <w:pPr>
        <w:pStyle w:val="Checklist"/>
        <w:widowControl/>
        <w:spacing w:after="40"/>
      </w:pPr>
      <w:r>
        <w:rPr>
          <w:i w:val="0"/>
        </w:rPr>
        <w:t>• If a uterine source is suspected or confirmed, prompt delivery or evacuation of uterine contents may be required for source control regardless of gestational age.</w:t>
      </w:r>
    </w:p>
    <w:p>
      <w:pPr>
        <w:pStyle w:val="Checklist"/>
        <w:widowControl/>
        <w:spacing w:after="40"/>
      </w:pPr>
      <w:r>
        <w:rPr>
          <w:i w:val="0"/>
        </w:rPr>
        <w:t>• Coordinate anaesthesia, critical care, neonatology, microbiology, surgery, and transfer services early.</w:t>
      </w:r>
    </w:p>
    <w:p>
      <w:pPr>
        <w:pStyle w:val="Heading1"/>
        <w:keepNext/>
        <w:widowControl/>
      </w:pPr>
      <w:r>
        <w:t>20. Other high-risk populations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880"/>
            <w:shd w:fill="17365D"/>
            <w:vAlign w:val="center"/>
            <w:tcMar>
              <w:top w:w="80" w:type="dxa"/>
              <w:start w:w="100" w:type="dxa"/>
              <w:bottom w:w="80" w:type="dxa"/>
              <w:end w:w="100" w:type="dxa"/>
            </w:tcMar>
          </w:tcPr>
          <w:p>
            <w:pPr>
              <w:spacing w:after="0" w:before="0"/>
            </w:pPr>
            <w:r>
              <w:rPr>
                <w:rFonts w:ascii="Arial" w:hAnsi="Arial"/>
                <w:b/>
                <w:color w:val="FFFFFF"/>
                <w:sz w:val="17"/>
              </w:rPr>
              <w:t>Population</w:t>
            </w:r>
          </w:p>
        </w:tc>
        <w:tc>
          <w:tcPr>
            <w:tcW w:type="dxa" w:w="7200"/>
            <w:shd w:fill="17365D"/>
            <w:vAlign w:val="center"/>
            <w:tcMar>
              <w:top w:w="80" w:type="dxa"/>
              <w:start w:w="100" w:type="dxa"/>
              <w:bottom w:w="80" w:type="dxa"/>
              <w:end w:w="100" w:type="dxa"/>
            </w:tcMar>
          </w:tcPr>
          <w:p>
            <w:pPr>
              <w:spacing w:after="0" w:before="0"/>
            </w:pPr>
            <w:r>
              <w:rPr>
                <w:rFonts w:ascii="Arial" w:hAnsi="Arial"/>
                <w:b/>
                <w:color w:val="FFFFFF"/>
                <w:sz w:val="17"/>
              </w:rPr>
              <w:t>Safety considerations</w:t>
            </w:r>
          </w:p>
        </w:tc>
      </w:tr>
      <w:tr>
        <w:trPr>
          <w:cantSplit/>
        </w:trPr>
        <w:tc>
          <w:tcPr>
            <w:tcW w:type="dxa" w:w="2880"/>
            <w:vAlign w:val="center"/>
            <w:tcMar>
              <w:top w:w="80" w:type="dxa"/>
              <w:start w:w="100" w:type="dxa"/>
              <w:bottom w:w="80" w:type="dxa"/>
              <w:end w:w="100" w:type="dxa"/>
            </w:tcMar>
          </w:tcPr>
          <w:p>
            <w:pPr>
              <w:spacing w:after="0" w:before="0"/>
            </w:pPr>
            <w:r>
              <w:rPr>
                <w:rFonts w:ascii="Arial" w:hAnsi="Arial"/>
                <w:b w:val="0"/>
                <w:sz w:val="17"/>
              </w:rPr>
              <w:t>Neutropenia / immunocompromise</w:t>
            </w:r>
          </w:p>
        </w:tc>
        <w:tc>
          <w:tcPr>
            <w:tcW w:type="dxa" w:w="7200"/>
            <w:vAlign w:val="center"/>
            <w:tcMar>
              <w:top w:w="80" w:type="dxa"/>
              <w:start w:w="100" w:type="dxa"/>
              <w:bottom w:w="80" w:type="dxa"/>
              <w:end w:w="100" w:type="dxa"/>
            </w:tcMar>
          </w:tcPr>
          <w:p>
            <w:pPr>
              <w:spacing w:after="0" w:before="0"/>
            </w:pPr>
            <w:r>
              <w:rPr>
                <w:rFonts w:ascii="Arial" w:hAnsi="Arial"/>
                <w:b w:val="0"/>
                <w:sz w:val="17"/>
              </w:rPr>
              <w:t>Treat fever, hypothermia, hypotension, or unexplained deterioration as high risk; use the approved neutropenic-sepsis regimen; do not rely on inflammatory response; consider fungal and opportunistic infection selectively.</w:t>
            </w:r>
          </w:p>
        </w:tc>
      </w:tr>
      <w:tr>
        <w:trPr>
          <w:cantSplit/>
        </w:trPr>
        <w:tc>
          <w:tcPr>
            <w:tcW w:type="dxa" w:w="2880"/>
            <w:shd w:fill="EAF2F8"/>
            <w:vAlign w:val="center"/>
            <w:tcMar>
              <w:top w:w="80" w:type="dxa"/>
              <w:start w:w="100" w:type="dxa"/>
              <w:bottom w:w="80" w:type="dxa"/>
              <w:end w:w="100" w:type="dxa"/>
            </w:tcMar>
          </w:tcPr>
          <w:p>
            <w:pPr>
              <w:spacing w:after="0" w:before="0"/>
            </w:pPr>
            <w:r>
              <w:rPr>
                <w:rFonts w:ascii="Arial" w:hAnsi="Arial"/>
                <w:b w:val="0"/>
                <w:sz w:val="17"/>
              </w:rPr>
              <w:t>Older adults / frailty</w:t>
            </w:r>
          </w:p>
        </w:tc>
        <w:tc>
          <w:tcPr>
            <w:tcW w:type="dxa" w:w="7200"/>
            <w:shd w:fill="EAF2F8"/>
            <w:vAlign w:val="center"/>
            <w:tcMar>
              <w:top w:w="80" w:type="dxa"/>
              <w:start w:w="100" w:type="dxa"/>
              <w:bottom w:w="80" w:type="dxa"/>
              <w:end w:w="100" w:type="dxa"/>
            </w:tcMar>
          </w:tcPr>
          <w:p>
            <w:pPr>
              <w:spacing w:after="0" w:before="0"/>
            </w:pPr>
            <w:r>
              <w:rPr>
                <w:rFonts w:ascii="Arial" w:hAnsi="Arial"/>
                <w:b w:val="0"/>
                <w:sz w:val="17"/>
              </w:rPr>
              <w:t>Atypical presentation, delirium, falls, reduced reserve, dehydration, and medication effects are common. Balance rapid treatment with goals of care and avoid undertreatment based on age alone.</w:t>
            </w:r>
          </w:p>
        </w:tc>
      </w:tr>
      <w:tr>
        <w:trPr>
          <w:cantSplit/>
        </w:trPr>
        <w:tc>
          <w:tcPr>
            <w:tcW w:type="dxa" w:w="2880"/>
            <w:vAlign w:val="center"/>
            <w:tcMar>
              <w:top w:w="80" w:type="dxa"/>
              <w:start w:w="100" w:type="dxa"/>
              <w:bottom w:w="80" w:type="dxa"/>
              <w:end w:w="100" w:type="dxa"/>
            </w:tcMar>
          </w:tcPr>
          <w:p>
            <w:pPr>
              <w:spacing w:after="0" w:before="0"/>
            </w:pPr>
            <w:r>
              <w:rPr>
                <w:rFonts w:ascii="Arial" w:hAnsi="Arial"/>
                <w:b w:val="0"/>
                <w:sz w:val="17"/>
              </w:rPr>
              <w:t>Heart failure / renal failure / cirrhosis</w:t>
            </w:r>
          </w:p>
        </w:tc>
        <w:tc>
          <w:tcPr>
            <w:tcW w:type="dxa" w:w="7200"/>
            <w:vAlign w:val="center"/>
            <w:tcMar>
              <w:top w:w="80" w:type="dxa"/>
              <w:start w:w="100" w:type="dxa"/>
              <w:bottom w:w="80" w:type="dxa"/>
              <w:end w:w="100" w:type="dxa"/>
            </w:tcMar>
          </w:tcPr>
          <w:p>
            <w:pPr>
              <w:spacing w:after="0" w:before="0"/>
            </w:pPr>
            <w:r>
              <w:rPr>
                <w:rFonts w:ascii="Arial" w:hAnsi="Arial"/>
                <w:b w:val="0"/>
                <w:sz w:val="17"/>
              </w:rPr>
              <w:t>Use smaller fluid aliquots, dynamic assessment, early vasopressor consideration, and close congestion/electrolyte monitoring. Initial antimicrobial loading still requires urgency and pharmacological expertise.</w:t>
            </w:r>
          </w:p>
        </w:tc>
      </w:tr>
      <w:tr>
        <w:trPr>
          <w:cantSplit/>
        </w:trPr>
        <w:tc>
          <w:tcPr>
            <w:tcW w:type="dxa" w:w="2880"/>
            <w:shd w:fill="EAF2F8"/>
            <w:vAlign w:val="center"/>
            <w:tcMar>
              <w:top w:w="80" w:type="dxa"/>
              <w:start w:w="100" w:type="dxa"/>
              <w:bottom w:w="80" w:type="dxa"/>
              <w:end w:w="100" w:type="dxa"/>
            </w:tcMar>
          </w:tcPr>
          <w:p>
            <w:pPr>
              <w:spacing w:after="0" w:before="0"/>
            </w:pPr>
            <w:r>
              <w:rPr>
                <w:rFonts w:ascii="Arial" w:hAnsi="Arial"/>
                <w:b w:val="0"/>
                <w:sz w:val="17"/>
              </w:rPr>
              <w:t>Diabetes / obesity</w:t>
            </w:r>
          </w:p>
        </w:tc>
        <w:tc>
          <w:tcPr>
            <w:tcW w:type="dxa" w:w="7200"/>
            <w:shd w:fill="EAF2F8"/>
            <w:vAlign w:val="center"/>
            <w:tcMar>
              <w:top w:w="80" w:type="dxa"/>
              <w:start w:w="100" w:type="dxa"/>
              <w:bottom w:w="80" w:type="dxa"/>
              <w:end w:w="100" w:type="dxa"/>
            </w:tcMar>
          </w:tcPr>
          <w:p>
            <w:pPr>
              <w:spacing w:after="0" w:before="0"/>
            </w:pPr>
            <w:r>
              <w:rPr>
                <w:rFonts w:ascii="Arial" w:hAnsi="Arial"/>
                <w:b w:val="0"/>
                <w:sz w:val="17"/>
              </w:rPr>
              <w:t>Consider occult skin, foot, urinary, and deep infection; use accurate or adjusted weight according to the local protocol for fluid and antimicrobial dosing.</w:t>
            </w:r>
          </w:p>
        </w:tc>
      </w:tr>
      <w:tr>
        <w:trPr>
          <w:cantSplit/>
        </w:trPr>
        <w:tc>
          <w:tcPr>
            <w:tcW w:type="dxa" w:w="2880"/>
            <w:vAlign w:val="center"/>
            <w:tcMar>
              <w:top w:w="80" w:type="dxa"/>
              <w:start w:w="100" w:type="dxa"/>
              <w:bottom w:w="80" w:type="dxa"/>
              <w:end w:w="100" w:type="dxa"/>
            </w:tcMar>
          </w:tcPr>
          <w:p>
            <w:pPr>
              <w:spacing w:after="0" w:before="0"/>
            </w:pPr>
            <w:r>
              <w:rPr>
                <w:rFonts w:ascii="Arial" w:hAnsi="Arial"/>
                <w:b w:val="0"/>
                <w:sz w:val="17"/>
              </w:rPr>
              <w:t>Recent surgery / device / healthcare exposure</w:t>
            </w:r>
          </w:p>
        </w:tc>
        <w:tc>
          <w:tcPr>
            <w:tcW w:type="dxa" w:w="7200"/>
            <w:vAlign w:val="center"/>
            <w:tcMar>
              <w:top w:w="80" w:type="dxa"/>
              <w:start w:w="100" w:type="dxa"/>
              <w:bottom w:w="80" w:type="dxa"/>
              <w:end w:w="100" w:type="dxa"/>
            </w:tcMar>
          </w:tcPr>
          <w:p>
            <w:pPr>
              <w:spacing w:after="0" w:before="0"/>
            </w:pPr>
            <w:r>
              <w:rPr>
                <w:rFonts w:ascii="Arial" w:hAnsi="Arial"/>
                <w:b w:val="0"/>
                <w:sz w:val="17"/>
              </w:rPr>
              <w:t>Broaden source search and resistance assessment; involve the procedural team; evaluate surgical complications, line infection, prosthesis infection, and hospital-acquired pathogens.</w:t>
            </w:r>
          </w:p>
        </w:tc>
      </w:tr>
      <w:tr>
        <w:trPr>
          <w:cantSplit/>
        </w:trPr>
        <w:tc>
          <w:tcPr>
            <w:tcW w:type="dxa" w:w="2880"/>
            <w:shd w:fill="EAF2F8"/>
            <w:vAlign w:val="center"/>
            <w:tcMar>
              <w:top w:w="80" w:type="dxa"/>
              <w:start w:w="100" w:type="dxa"/>
              <w:bottom w:w="80" w:type="dxa"/>
              <w:end w:w="100" w:type="dxa"/>
            </w:tcMar>
          </w:tcPr>
          <w:p>
            <w:pPr>
              <w:spacing w:after="0" w:before="0"/>
            </w:pPr>
            <w:r>
              <w:rPr>
                <w:rFonts w:ascii="Arial" w:hAnsi="Arial"/>
                <w:b w:val="0"/>
                <w:sz w:val="17"/>
              </w:rPr>
              <w:t>People with communication or access barriers</w:t>
            </w:r>
          </w:p>
        </w:tc>
        <w:tc>
          <w:tcPr>
            <w:tcW w:type="dxa" w:w="7200"/>
            <w:shd w:fill="EAF2F8"/>
            <w:vAlign w:val="center"/>
            <w:tcMar>
              <w:top w:w="80" w:type="dxa"/>
              <w:start w:w="100" w:type="dxa"/>
              <w:bottom w:w="80" w:type="dxa"/>
              <w:end w:w="100" w:type="dxa"/>
            </w:tcMar>
          </w:tcPr>
          <w:p>
            <w:pPr>
              <w:spacing w:after="0" w:before="0"/>
            </w:pPr>
            <w:r>
              <w:rPr>
                <w:rFonts w:ascii="Arial" w:hAnsi="Arial"/>
                <w:b w:val="0"/>
                <w:sz w:val="17"/>
              </w:rPr>
              <w:t>Use interpreter and disability supports; do not misattribute altered behaviour or reduced communication to baseline without caregiver input and examination.</w:t>
            </w:r>
          </w:p>
        </w:tc>
      </w:tr>
    </w:tbl>
    <w:p>
      <w:pPr>
        <w:pStyle w:val="Heading1"/>
        <w:keepNext/>
        <w:widowControl/>
      </w:pPr>
      <w:r>
        <w:t>21. Monitoring, reassessment, and diagnostic timeout</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592"/>
            <w:shd w:fill="17365D"/>
            <w:vAlign w:val="center"/>
            <w:tcMar>
              <w:top w:w="80" w:type="dxa"/>
              <w:start w:w="100" w:type="dxa"/>
              <w:bottom w:w="80" w:type="dxa"/>
              <w:end w:w="100" w:type="dxa"/>
            </w:tcMar>
          </w:tcPr>
          <w:p>
            <w:pPr>
              <w:spacing w:after="0" w:before="0"/>
            </w:pPr>
            <w:r>
              <w:rPr>
                <w:rFonts w:ascii="Arial" w:hAnsi="Arial"/>
                <w:b/>
                <w:color w:val="FFFFFF"/>
                <w:sz w:val="17"/>
              </w:rPr>
              <w:t>Time / trigger</w:t>
            </w:r>
          </w:p>
        </w:tc>
        <w:tc>
          <w:tcPr>
            <w:tcW w:type="dxa" w:w="7488"/>
            <w:shd w:fill="17365D"/>
            <w:vAlign w:val="center"/>
            <w:tcMar>
              <w:top w:w="80" w:type="dxa"/>
              <w:start w:w="100" w:type="dxa"/>
              <w:bottom w:w="80" w:type="dxa"/>
              <w:end w:w="100" w:type="dxa"/>
            </w:tcMar>
          </w:tcPr>
          <w:p>
            <w:pPr>
              <w:spacing w:after="0" w:before="0"/>
            </w:pPr>
            <w:r>
              <w:rPr>
                <w:rFonts w:ascii="Arial" w:hAnsi="Arial"/>
                <w:b/>
                <w:color w:val="FFFFFF"/>
                <w:sz w:val="17"/>
              </w:rPr>
              <w:t>Required reassessment</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After every major intervention</w:t>
            </w:r>
          </w:p>
        </w:tc>
        <w:tc>
          <w:tcPr>
            <w:tcW w:type="dxa" w:w="7488"/>
            <w:vAlign w:val="center"/>
            <w:tcMar>
              <w:top w:w="80" w:type="dxa"/>
              <w:start w:w="100" w:type="dxa"/>
              <w:bottom w:w="80" w:type="dxa"/>
              <w:end w:w="100" w:type="dxa"/>
            </w:tcMar>
          </w:tcPr>
          <w:p>
            <w:pPr>
              <w:spacing w:after="0" w:before="0"/>
            </w:pPr>
            <w:r>
              <w:rPr>
                <w:rFonts w:ascii="Arial" w:hAnsi="Arial"/>
                <w:b w:val="0"/>
                <w:sz w:val="17"/>
              </w:rPr>
              <w:t>ABCDE; mental state; respiratory effort; SpO2; HR; BP/MAP; capillary refill and skin; urine output; pain; adverse effects; fluid tolerance.</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Within the first hour</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Confirm antimicrobial administration time and appropriateness; cultures/specimens; lactate; response to fluid/vasopressor; source-control referral; senior review; disposition plan.</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When lactate is elevated or shock persists</w:t>
            </w:r>
          </w:p>
        </w:tc>
        <w:tc>
          <w:tcPr>
            <w:tcW w:type="dxa" w:w="7488"/>
            <w:vAlign w:val="center"/>
            <w:tcMar>
              <w:top w:w="80" w:type="dxa"/>
              <w:start w:w="100" w:type="dxa"/>
              <w:bottom w:w="80" w:type="dxa"/>
              <w:end w:w="100" w:type="dxa"/>
            </w:tcMar>
          </w:tcPr>
          <w:p>
            <w:pPr>
              <w:spacing w:after="0" w:before="0"/>
            </w:pPr>
            <w:r>
              <w:rPr>
                <w:rFonts w:ascii="Arial" w:hAnsi="Arial"/>
                <w:b w:val="0"/>
                <w:sz w:val="17"/>
              </w:rPr>
              <w:t>Repeat lactate and perfusion assessment. Interpret trend in context; do not give repeated fluid solely to normalize lactate.</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At clinical deterioration</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Repeat ABCDE, call senior/critical care, reconsider source and mimics, verify therapy delivery, escalate organ support and source control.</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Within 3 hours for possible sepsis</w:t>
            </w:r>
          </w:p>
        </w:tc>
        <w:tc>
          <w:tcPr>
            <w:tcW w:type="dxa" w:w="7488"/>
            <w:vAlign w:val="center"/>
            <w:tcMar>
              <w:top w:w="80" w:type="dxa"/>
              <w:start w:w="100" w:type="dxa"/>
              <w:bottom w:w="80" w:type="dxa"/>
              <w:end w:w="100" w:type="dxa"/>
            </w:tcMar>
          </w:tcPr>
          <w:p>
            <w:pPr>
              <w:spacing w:after="0" w:before="0"/>
            </w:pPr>
            <w:r>
              <w:rPr>
                <w:rFonts w:ascii="Arial" w:hAnsi="Arial"/>
                <w:b w:val="0"/>
                <w:sz w:val="17"/>
              </w:rPr>
              <w:t>Make and document a definitive antimicrobial decision based on rapid investigation and trajectory.</w:t>
            </w:r>
          </w:p>
        </w:tc>
      </w:tr>
      <w:tr>
        <w:trPr>
          <w:cantSplit/>
        </w:trPr>
        <w:tc>
          <w:tcPr>
            <w:tcW w:type="dxa" w:w="2592"/>
            <w:shd w:fill="EAF2F8"/>
            <w:vAlign w:val="center"/>
            <w:tcMar>
              <w:top w:w="80" w:type="dxa"/>
              <w:start w:w="100" w:type="dxa"/>
              <w:bottom w:w="80" w:type="dxa"/>
              <w:end w:w="100" w:type="dxa"/>
            </w:tcMar>
          </w:tcPr>
          <w:p>
            <w:pPr>
              <w:spacing w:after="0" w:before="0"/>
            </w:pPr>
            <w:r>
              <w:rPr>
                <w:rFonts w:ascii="Arial" w:hAnsi="Arial"/>
                <w:b w:val="0"/>
                <w:sz w:val="17"/>
              </w:rPr>
              <w:t>At 24–48 hours or sooner when results arrive</w:t>
            </w:r>
          </w:p>
        </w:tc>
        <w:tc>
          <w:tcPr>
            <w:tcW w:type="dxa" w:w="7488"/>
            <w:shd w:fill="EAF2F8"/>
            <w:vAlign w:val="center"/>
            <w:tcMar>
              <w:top w:w="80" w:type="dxa"/>
              <w:start w:w="100" w:type="dxa"/>
              <w:bottom w:w="80" w:type="dxa"/>
              <w:end w:w="100" w:type="dxa"/>
            </w:tcMar>
          </w:tcPr>
          <w:p>
            <w:pPr>
              <w:spacing w:after="0" w:before="0"/>
            </w:pPr>
            <w:r>
              <w:rPr>
                <w:rFonts w:ascii="Arial" w:hAnsi="Arial"/>
                <w:b w:val="0"/>
                <w:sz w:val="17"/>
              </w:rPr>
              <w:t>Antimicrobial timeout: diagnosis, source, cultures, spectrum, dose, route, duration, source control, and alternative diagnoses.</w:t>
            </w:r>
          </w:p>
        </w:tc>
      </w:tr>
      <w:tr>
        <w:trPr>
          <w:cantSplit/>
        </w:trPr>
        <w:tc>
          <w:tcPr>
            <w:tcW w:type="dxa" w:w="2592"/>
            <w:vAlign w:val="center"/>
            <w:tcMar>
              <w:top w:w="80" w:type="dxa"/>
              <w:start w:w="100" w:type="dxa"/>
              <w:bottom w:w="80" w:type="dxa"/>
              <w:end w:w="100" w:type="dxa"/>
            </w:tcMar>
          </w:tcPr>
          <w:p>
            <w:pPr>
              <w:spacing w:after="0" w:before="0"/>
            </w:pPr>
            <w:r>
              <w:rPr>
                <w:rFonts w:ascii="Arial" w:hAnsi="Arial"/>
                <w:b w:val="0"/>
                <w:sz w:val="17"/>
              </w:rPr>
              <w:t>Before transfer of responsibility</w:t>
            </w:r>
          </w:p>
        </w:tc>
        <w:tc>
          <w:tcPr>
            <w:tcW w:type="dxa" w:w="7488"/>
            <w:vAlign w:val="center"/>
            <w:tcMar>
              <w:top w:w="80" w:type="dxa"/>
              <w:start w:w="100" w:type="dxa"/>
              <w:bottom w:w="80" w:type="dxa"/>
              <w:end w:w="100" w:type="dxa"/>
            </w:tcMar>
          </w:tcPr>
          <w:p>
            <w:pPr>
              <w:spacing w:after="0" w:before="0"/>
            </w:pPr>
            <w:r>
              <w:rPr>
                <w:rFonts w:ascii="Arial" w:hAnsi="Arial"/>
                <w:b w:val="0"/>
                <w:sz w:val="17"/>
              </w:rPr>
              <w:t>Document current physiology, treatment, response, pending results, antimicrobial due times, source-control status, escalation ceiling, and named owners.</w:t>
            </w:r>
          </w:p>
        </w:tc>
      </w:tr>
    </w:tbl>
    <w:p>
      <w:pPr>
        <w:pStyle w:val="Heading1"/>
        <w:keepNext/>
        <w:widowControl/>
      </w:pPr>
      <w:r>
        <w:t>22. Escalation, disposition, and transfer</w:t>
      </w:r>
    </w:p>
    <w:p>
      <w:pPr>
        <w:pStyle w:val="Heading2"/>
        <w:keepNext/>
        <w:widowControl/>
      </w:pPr>
      <w:r>
        <w:t>22.1 Immediate senior / critical-care escalation</w:t>
      </w:r>
    </w:p>
    <w:p>
      <w:pPr>
        <w:pStyle w:val="Checklist"/>
        <w:widowControl/>
        <w:spacing w:after="40"/>
      </w:pPr>
      <w:r>
        <w:rPr>
          <w:i w:val="0"/>
        </w:rPr>
        <w:t>• Septic shock, escalating vasopressors, recurrent hypotension, rising lactate or worsening perfusion, respiratory failure, reduced consciousness, severe acidosis, oliguria/anuria, DIC/bleeding, or multi-organ dysfunction.</w:t>
      </w:r>
    </w:p>
    <w:p>
      <w:pPr>
        <w:pStyle w:val="Checklist"/>
        <w:widowControl/>
        <w:spacing w:after="40"/>
      </w:pPr>
      <w:r>
        <w:rPr>
          <w:i w:val="0"/>
        </w:rPr>
        <w:t>• Need for invasive airway, arterial monitoring, central access, renal replacement, urgent operation/procedure, or specialist treatment unavailable locally.</w:t>
      </w:r>
    </w:p>
    <w:p>
      <w:pPr>
        <w:pStyle w:val="Checklist"/>
        <w:widowControl/>
        <w:spacing w:after="40"/>
      </w:pPr>
      <w:r>
        <w:rPr>
          <w:i w:val="0"/>
        </w:rPr>
        <w:t>• Paediatric, maternal, immunocompromised, or frail patient whose care exceeds local capability.</w:t>
      </w:r>
    </w:p>
    <w:p>
      <w:pPr>
        <w:pStyle w:val="Checklist"/>
        <w:widowControl/>
        <w:spacing w:after="40"/>
      </w:pPr>
      <w:r>
        <w:rPr>
          <w:i w:val="0"/>
        </w:rPr>
        <w:t>• Delay in antibiotics, source control, bed allocation, transport, blood products, laboratory support, or receiving-facility acceptance that places the patient at risk.</w:t>
      </w:r>
    </w:p>
    <w:p>
      <w:pPr>
        <w:pStyle w:val="Heading2"/>
        <w:keepNext/>
        <w:widowControl/>
      </w:pPr>
      <w:r>
        <w:t>22.2 Disposition standards</w:t>
      </w:r>
    </w:p>
    <w:p>
      <w:pPr>
        <w:pStyle w:val="Checklist"/>
        <w:widowControl/>
        <w:spacing w:after="40"/>
      </w:pPr>
      <w:r>
        <w:rPr>
          <w:i w:val="0"/>
        </w:rPr>
        <w:t>• Septic shock and unstable organ dysfunction require critical-care admission or immediate higher-level transfer unless a documented treatment limitation applies.</w:t>
      </w:r>
    </w:p>
    <w:p>
      <w:pPr>
        <w:pStyle w:val="Checklist"/>
        <w:widowControl/>
        <w:spacing w:after="40"/>
      </w:pPr>
      <w:r>
        <w:rPr>
          <w:i w:val="0"/>
        </w:rPr>
        <w:t>• Stable sepsis generally requires monitored inpatient care, explicit antimicrobial and source-control plans, and named responsibility for all pending results.</w:t>
      </w:r>
    </w:p>
    <w:p>
      <w:pPr>
        <w:pStyle w:val="Checklist"/>
        <w:widowControl/>
        <w:spacing w:after="40"/>
      </w:pPr>
      <w:r>
        <w:rPr>
          <w:i w:val="0"/>
        </w:rPr>
        <w:t>• Observation may be used only when diagnosis or trajectory remains uncertain and a documented monitoring, reassessment, antimicrobial, and escalation plan exists.</w:t>
      </w:r>
    </w:p>
    <w:p>
      <w:pPr>
        <w:pStyle w:val="Checklist"/>
        <w:widowControl/>
        <w:spacing w:after="40"/>
      </w:pPr>
      <w:r>
        <w:rPr>
          <w:i w:val="0"/>
        </w:rPr>
        <w:t>• Discharge is exceptional and only appropriate when sepsis has been excluded, serious infection is not present, observations and function are safe, necessary results are reviewed, treatment is feasible, follow-up is reliable, and explicit return precautions are understood.</w:t>
      </w:r>
    </w:p>
    <w:p>
      <w:pPr>
        <w:pStyle w:val="Heading2"/>
        <w:keepNext/>
        <w:widowControl/>
      </w:pPr>
      <w:r>
        <w:t>22.3 Transfer</w:t>
      </w:r>
    </w:p>
    <w:p>
      <w:pPr>
        <w:pStyle w:val="Checklist"/>
        <w:widowControl/>
        <w:spacing w:after="40"/>
      </w:pPr>
      <w:r>
        <w:rPr>
          <w:i w:val="0"/>
        </w:rPr>
        <w:t>• Stabilize as far as possible without delaying time-critical definitive care. Obtain receiving-clinician acceptance and select transport, escort, monitoring, oxygen, medications, and equipment according to Protocol 11.</w:t>
      </w:r>
    </w:p>
    <w:p>
      <w:pPr>
        <w:pStyle w:val="Checklist"/>
        <w:widowControl/>
        <w:spacing w:after="40"/>
      </w:pPr>
      <w:r>
        <w:rPr>
          <w:i w:val="0"/>
        </w:rPr>
        <w:t>• Continue all due antimicrobials, fluids, vasopressors, and monitoring while awaiting transport. Delay does not transfer responsibility.</w:t>
      </w:r>
    </w:p>
    <w:p>
      <w:pPr>
        <w:pStyle w:val="Checklist"/>
        <w:widowControl/>
        <w:spacing w:after="40"/>
      </w:pPr>
      <w:r>
        <w:rPr>
          <w:i w:val="0"/>
        </w:rPr>
        <w:t>• Use structured handover that states time zero, antimicrobials and due times, cultures, source, organ dysfunction, fluid and vasopressor response, source-control need, and pending results.</w:t>
      </w:r>
    </w:p>
    <w:p>
      <w:pPr>
        <w:pStyle w:val="Heading1"/>
        <w:keepNext/>
        <w:widowControl/>
      </w:pPr>
      <w:r>
        <w:t>23. Documentation requirements</w:t>
      </w:r>
    </w:p>
    <w:p>
      <w:pPr>
        <w:pStyle w:val="Checklist"/>
        <w:widowControl/>
        <w:spacing w:after="40"/>
      </w:pPr>
      <w:r>
        <w:rPr>
          <w:i w:val="0"/>
        </w:rPr>
        <w:t>• Time zero and pathway activation; triage category; sepsis classification and rationale.</w:t>
      </w:r>
    </w:p>
    <w:p>
      <w:pPr>
        <w:pStyle w:val="Checklist"/>
        <w:widowControl/>
        <w:spacing w:after="40"/>
      </w:pPr>
      <w:r>
        <w:rPr>
          <w:i w:val="0"/>
        </w:rPr>
        <w:t>• Observations, organ dysfunction, perfusion findings, screening score, and clinical concern.</w:t>
      </w:r>
    </w:p>
    <w:p>
      <w:pPr>
        <w:pStyle w:val="Checklist"/>
        <w:widowControl/>
        <w:spacing w:after="40"/>
      </w:pPr>
      <w:r>
        <w:rPr>
          <w:i w:val="0"/>
        </w:rPr>
        <w:t>• Suspected source and important alternative diagnoses.</w:t>
      </w:r>
    </w:p>
    <w:p>
      <w:pPr>
        <w:pStyle w:val="Checklist"/>
        <w:widowControl/>
        <w:spacing w:after="40"/>
      </w:pPr>
      <w:r>
        <w:rPr>
          <w:i w:val="0"/>
        </w:rPr>
        <w:t>• Culture/specimen type and collection times; antimicrobial order and administration times; reasons for delay, deferral, or deviation.</w:t>
      </w:r>
    </w:p>
    <w:p>
      <w:pPr>
        <w:pStyle w:val="Checklist"/>
        <w:widowControl/>
        <w:spacing w:after="40"/>
      </w:pPr>
      <w:r>
        <w:rPr>
          <w:i w:val="0"/>
        </w:rPr>
        <w:t>• Agent, dose, route, allergy assessment, renal/hepatic adjustment, and planned review/stop date.</w:t>
      </w:r>
    </w:p>
    <w:p>
      <w:pPr>
        <w:pStyle w:val="Checklist"/>
        <w:widowControl/>
        <w:spacing w:after="40"/>
      </w:pPr>
      <w:r>
        <w:rPr>
          <w:i w:val="0"/>
        </w:rPr>
        <w:t>• Fluid type and cumulative volume; response after each bolus; vasopressor/inotrope type and titration; oxygen/ventilation.</w:t>
      </w:r>
    </w:p>
    <w:p>
      <w:pPr>
        <w:pStyle w:val="Checklist"/>
        <w:widowControl/>
        <w:spacing w:after="40"/>
      </w:pPr>
      <w:r>
        <w:rPr>
          <w:i w:val="0"/>
        </w:rPr>
        <w:t>• Lactate and other critical trends; urine output; source-control referral, acceptance, timing, and delay.</w:t>
      </w:r>
    </w:p>
    <w:p>
      <w:pPr>
        <w:pStyle w:val="Checklist"/>
        <w:widowControl/>
        <w:spacing w:after="40"/>
      </w:pPr>
      <w:r>
        <w:rPr>
          <w:i w:val="0"/>
        </w:rPr>
        <w:t>• Senior, critical-care, paediatric, obstetric, surgical, microbiology, pharmacy, and transfer consultations.</w:t>
      </w:r>
    </w:p>
    <w:p>
      <w:pPr>
        <w:pStyle w:val="Checklist"/>
        <w:widowControl/>
        <w:spacing w:after="40"/>
      </w:pPr>
      <w:r>
        <w:rPr>
          <w:i w:val="0"/>
        </w:rPr>
        <w:t>• Reassessment findings, diagnostic timeout, disposition rationale, pending-result ownership, and handover acceptance.</w:t>
      </w:r>
    </w:p>
    <w:p>
      <w:pPr>
        <w:pStyle w:val="Heading1"/>
        <w:keepNext/>
        <w:widowControl/>
      </w:pPr>
      <w:r>
        <w:t>24. Quality indicators and audit</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880"/>
            <w:shd w:fill="17365D"/>
            <w:vAlign w:val="center"/>
            <w:tcMar>
              <w:top w:w="80" w:type="dxa"/>
              <w:start w:w="100" w:type="dxa"/>
              <w:bottom w:w="80" w:type="dxa"/>
              <w:end w:w="100" w:type="dxa"/>
            </w:tcMar>
          </w:tcPr>
          <w:p>
            <w:pPr>
              <w:spacing w:after="0" w:before="0"/>
            </w:pPr>
            <w:r>
              <w:rPr>
                <w:rFonts w:ascii="Arial" w:hAnsi="Arial"/>
                <w:b/>
                <w:color w:val="FFFFFF"/>
                <w:sz w:val="17"/>
              </w:rPr>
              <w:t>Indicator</w:t>
            </w:r>
          </w:p>
        </w:tc>
        <w:tc>
          <w:tcPr>
            <w:tcW w:type="dxa" w:w="7200"/>
            <w:shd w:fill="17365D"/>
            <w:vAlign w:val="center"/>
            <w:tcMar>
              <w:top w:w="80" w:type="dxa"/>
              <w:start w:w="100" w:type="dxa"/>
              <w:bottom w:w="80" w:type="dxa"/>
              <w:end w:w="100" w:type="dxa"/>
            </w:tcMar>
          </w:tcPr>
          <w:p>
            <w:pPr>
              <w:spacing w:after="0" w:before="0"/>
            </w:pPr>
            <w:r>
              <w:rPr>
                <w:rFonts w:ascii="Arial" w:hAnsi="Arial"/>
                <w:b/>
                <w:color w:val="FFFFFF"/>
                <w:sz w:val="17"/>
              </w:rPr>
              <w:t>Suggested measure</w:t>
            </w:r>
          </w:p>
        </w:tc>
      </w:tr>
      <w:tr>
        <w:trPr>
          <w:cantSplit/>
        </w:trPr>
        <w:tc>
          <w:tcPr>
            <w:tcW w:type="dxa" w:w="2880"/>
            <w:vAlign w:val="center"/>
            <w:tcMar>
              <w:top w:w="80" w:type="dxa"/>
              <w:start w:w="100" w:type="dxa"/>
              <w:bottom w:w="80" w:type="dxa"/>
              <w:end w:w="100" w:type="dxa"/>
            </w:tcMar>
          </w:tcPr>
          <w:p>
            <w:pPr>
              <w:spacing w:after="0" w:before="0"/>
            </w:pPr>
            <w:r>
              <w:rPr>
                <w:rFonts w:ascii="Arial" w:hAnsi="Arial"/>
                <w:b w:val="0"/>
                <w:sz w:val="17"/>
              </w:rPr>
              <w:t>Recognition</w:t>
            </w:r>
          </w:p>
        </w:tc>
        <w:tc>
          <w:tcPr>
            <w:tcW w:type="dxa" w:w="7200"/>
            <w:vAlign w:val="center"/>
            <w:tcMar>
              <w:top w:w="80" w:type="dxa"/>
              <w:start w:w="100" w:type="dxa"/>
              <w:bottom w:w="80" w:type="dxa"/>
              <w:end w:w="100" w:type="dxa"/>
            </w:tcMar>
          </w:tcPr>
          <w:p>
            <w:pPr>
              <w:spacing w:after="0" w:before="0"/>
            </w:pPr>
            <w:r>
              <w:rPr>
                <w:rFonts w:ascii="Arial" w:hAnsi="Arial"/>
                <w:b w:val="0"/>
                <w:sz w:val="17"/>
              </w:rPr>
              <w:t>Percentage of eligible patients with documented time zero and sepsis risk category.</w:t>
            </w:r>
          </w:p>
        </w:tc>
      </w:tr>
      <w:tr>
        <w:trPr>
          <w:cantSplit/>
        </w:trPr>
        <w:tc>
          <w:tcPr>
            <w:tcW w:type="dxa" w:w="2880"/>
            <w:shd w:fill="EAF2F8"/>
            <w:vAlign w:val="center"/>
            <w:tcMar>
              <w:top w:w="80" w:type="dxa"/>
              <w:start w:w="100" w:type="dxa"/>
              <w:bottom w:w="80" w:type="dxa"/>
              <w:end w:w="100" w:type="dxa"/>
            </w:tcMar>
          </w:tcPr>
          <w:p>
            <w:pPr>
              <w:spacing w:after="0" w:before="0"/>
            </w:pPr>
            <w:r>
              <w:rPr>
                <w:rFonts w:ascii="Arial" w:hAnsi="Arial"/>
                <w:b w:val="0"/>
                <w:sz w:val="17"/>
              </w:rPr>
              <w:t>Antimicrobial timeliness</w:t>
            </w:r>
          </w:p>
        </w:tc>
        <w:tc>
          <w:tcPr>
            <w:tcW w:type="dxa" w:w="7200"/>
            <w:shd w:fill="EAF2F8"/>
            <w:vAlign w:val="center"/>
            <w:tcMar>
              <w:top w:w="80" w:type="dxa"/>
              <w:start w:w="100" w:type="dxa"/>
              <w:bottom w:w="80" w:type="dxa"/>
              <w:end w:w="100" w:type="dxa"/>
            </w:tcMar>
          </w:tcPr>
          <w:p>
            <w:pPr>
              <w:spacing w:after="0" w:before="0"/>
            </w:pPr>
            <w:r>
              <w:rPr>
                <w:rFonts w:ascii="Arial" w:hAnsi="Arial"/>
                <w:b w:val="0"/>
                <w:sz w:val="17"/>
              </w:rPr>
              <w:t>Percentage of septic shock and probable/definite sepsis cases receiving appropriate antimicrobials within 1 hour; possible sepsis cases with decision within 3 hours.</w:t>
            </w:r>
          </w:p>
        </w:tc>
      </w:tr>
      <w:tr>
        <w:trPr>
          <w:cantSplit/>
        </w:trPr>
        <w:tc>
          <w:tcPr>
            <w:tcW w:type="dxa" w:w="2880"/>
            <w:vAlign w:val="center"/>
            <w:tcMar>
              <w:top w:w="80" w:type="dxa"/>
              <w:start w:w="100" w:type="dxa"/>
              <w:bottom w:w="80" w:type="dxa"/>
              <w:end w:w="100" w:type="dxa"/>
            </w:tcMar>
          </w:tcPr>
          <w:p>
            <w:pPr>
              <w:spacing w:after="0" w:before="0"/>
            </w:pPr>
            <w:r>
              <w:rPr>
                <w:rFonts w:ascii="Arial" w:hAnsi="Arial"/>
                <w:b w:val="0"/>
                <w:sz w:val="17"/>
              </w:rPr>
              <w:t>Blood cultures</w:t>
            </w:r>
          </w:p>
        </w:tc>
        <w:tc>
          <w:tcPr>
            <w:tcW w:type="dxa" w:w="7200"/>
            <w:vAlign w:val="center"/>
            <w:tcMar>
              <w:top w:w="80" w:type="dxa"/>
              <w:start w:w="100" w:type="dxa"/>
              <w:bottom w:w="80" w:type="dxa"/>
              <w:end w:w="100" w:type="dxa"/>
            </w:tcMar>
          </w:tcPr>
          <w:p>
            <w:pPr>
              <w:spacing w:after="0" w:before="0"/>
            </w:pPr>
            <w:r>
              <w:rPr>
                <w:rFonts w:ascii="Arial" w:hAnsi="Arial"/>
                <w:b w:val="0"/>
                <w:sz w:val="17"/>
              </w:rPr>
              <w:t>Percentage with cultures collected before antimicrobials when this caused no delay; contamination rate and adequate-volume rate.</w:t>
            </w:r>
          </w:p>
        </w:tc>
      </w:tr>
      <w:tr>
        <w:trPr>
          <w:cantSplit/>
        </w:trPr>
        <w:tc>
          <w:tcPr>
            <w:tcW w:type="dxa" w:w="2880"/>
            <w:shd w:fill="EAF2F8"/>
            <w:vAlign w:val="center"/>
            <w:tcMar>
              <w:top w:w="80" w:type="dxa"/>
              <w:start w:w="100" w:type="dxa"/>
              <w:bottom w:w="80" w:type="dxa"/>
              <w:end w:w="100" w:type="dxa"/>
            </w:tcMar>
          </w:tcPr>
          <w:p>
            <w:pPr>
              <w:spacing w:after="0" w:before="0"/>
            </w:pPr>
            <w:r>
              <w:rPr>
                <w:rFonts w:ascii="Arial" w:hAnsi="Arial"/>
                <w:b w:val="0"/>
                <w:sz w:val="17"/>
              </w:rPr>
              <w:t>Lactate / perfusion</w:t>
            </w:r>
          </w:p>
        </w:tc>
        <w:tc>
          <w:tcPr>
            <w:tcW w:type="dxa" w:w="7200"/>
            <w:shd w:fill="EAF2F8"/>
            <w:vAlign w:val="center"/>
            <w:tcMar>
              <w:top w:w="80" w:type="dxa"/>
              <w:start w:w="100" w:type="dxa"/>
              <w:bottom w:w="80" w:type="dxa"/>
              <w:end w:w="100" w:type="dxa"/>
            </w:tcMar>
          </w:tcPr>
          <w:p>
            <w:pPr>
              <w:spacing w:after="0" w:before="0"/>
            </w:pPr>
            <w:r>
              <w:rPr>
                <w:rFonts w:ascii="Arial" w:hAnsi="Arial"/>
                <w:b w:val="0"/>
                <w:sz w:val="17"/>
              </w:rPr>
              <w:t>Percentage with initial lactate when indicated and documented repeat perfusion assessment; repeat lactate when elevated or shock persists.</w:t>
            </w:r>
          </w:p>
        </w:tc>
      </w:tr>
      <w:tr>
        <w:trPr>
          <w:cantSplit/>
        </w:trPr>
        <w:tc>
          <w:tcPr>
            <w:tcW w:type="dxa" w:w="2880"/>
            <w:vAlign w:val="center"/>
            <w:tcMar>
              <w:top w:w="80" w:type="dxa"/>
              <w:start w:w="100" w:type="dxa"/>
              <w:bottom w:w="80" w:type="dxa"/>
              <w:end w:w="100" w:type="dxa"/>
            </w:tcMar>
          </w:tcPr>
          <w:p>
            <w:pPr>
              <w:spacing w:after="0" w:before="0"/>
            </w:pPr>
            <w:r>
              <w:rPr>
                <w:rFonts w:ascii="Arial" w:hAnsi="Arial"/>
                <w:b w:val="0"/>
                <w:sz w:val="17"/>
              </w:rPr>
              <w:t>Fluid safety</w:t>
            </w:r>
          </w:p>
        </w:tc>
        <w:tc>
          <w:tcPr>
            <w:tcW w:type="dxa" w:w="7200"/>
            <w:vAlign w:val="center"/>
            <w:tcMar>
              <w:top w:w="80" w:type="dxa"/>
              <w:start w:w="100" w:type="dxa"/>
              <w:bottom w:w="80" w:type="dxa"/>
              <w:end w:w="100" w:type="dxa"/>
            </w:tcMar>
          </w:tcPr>
          <w:p>
            <w:pPr>
              <w:spacing w:after="0" w:before="0"/>
            </w:pPr>
            <w:r>
              <w:rPr>
                <w:rFonts w:ascii="Arial" w:hAnsi="Arial"/>
                <w:b w:val="0"/>
                <w:sz w:val="17"/>
              </w:rPr>
              <w:t>Percentage with documented response after each bolus and evidence of fluid-overload surveillance.</w:t>
            </w:r>
          </w:p>
        </w:tc>
      </w:tr>
      <w:tr>
        <w:trPr>
          <w:cantSplit/>
        </w:trPr>
        <w:tc>
          <w:tcPr>
            <w:tcW w:type="dxa" w:w="2880"/>
            <w:shd w:fill="EAF2F8"/>
            <w:vAlign w:val="center"/>
            <w:tcMar>
              <w:top w:w="80" w:type="dxa"/>
              <w:start w:w="100" w:type="dxa"/>
              <w:bottom w:w="80" w:type="dxa"/>
              <w:end w:w="100" w:type="dxa"/>
            </w:tcMar>
          </w:tcPr>
          <w:p>
            <w:pPr>
              <w:spacing w:after="0" w:before="0"/>
            </w:pPr>
            <w:r>
              <w:rPr>
                <w:rFonts w:ascii="Arial" w:hAnsi="Arial"/>
                <w:b w:val="0"/>
                <w:sz w:val="17"/>
              </w:rPr>
              <w:t>Source control</w:t>
            </w:r>
          </w:p>
        </w:tc>
        <w:tc>
          <w:tcPr>
            <w:tcW w:type="dxa" w:w="7200"/>
            <w:shd w:fill="EAF2F8"/>
            <w:vAlign w:val="center"/>
            <w:tcMar>
              <w:top w:w="80" w:type="dxa"/>
              <w:start w:w="100" w:type="dxa"/>
              <w:bottom w:w="80" w:type="dxa"/>
              <w:end w:w="100" w:type="dxa"/>
            </w:tcMar>
          </w:tcPr>
          <w:p>
            <w:pPr>
              <w:spacing w:after="0" w:before="0"/>
            </w:pPr>
            <w:r>
              <w:rPr>
                <w:rFonts w:ascii="Arial" w:hAnsi="Arial"/>
                <w:b w:val="0"/>
                <w:sz w:val="17"/>
              </w:rPr>
              <w:t>Percentage of source-control cases referred promptly; time from diagnosis to procedure; reasons for delay.</w:t>
            </w:r>
          </w:p>
        </w:tc>
      </w:tr>
      <w:tr>
        <w:trPr>
          <w:cantSplit/>
        </w:trPr>
        <w:tc>
          <w:tcPr>
            <w:tcW w:type="dxa" w:w="2880"/>
            <w:vAlign w:val="center"/>
            <w:tcMar>
              <w:top w:w="80" w:type="dxa"/>
              <w:start w:w="100" w:type="dxa"/>
              <w:bottom w:w="80" w:type="dxa"/>
              <w:end w:w="100" w:type="dxa"/>
            </w:tcMar>
          </w:tcPr>
          <w:p>
            <w:pPr>
              <w:spacing w:after="0" w:before="0"/>
            </w:pPr>
            <w:r>
              <w:rPr>
                <w:rFonts w:ascii="Arial" w:hAnsi="Arial"/>
                <w:b w:val="0"/>
                <w:sz w:val="17"/>
              </w:rPr>
              <w:t>Stewardship</w:t>
            </w:r>
          </w:p>
        </w:tc>
        <w:tc>
          <w:tcPr>
            <w:tcW w:type="dxa" w:w="7200"/>
            <w:vAlign w:val="center"/>
            <w:tcMar>
              <w:top w:w="80" w:type="dxa"/>
              <w:start w:w="100" w:type="dxa"/>
              <w:bottom w:w="80" w:type="dxa"/>
              <w:end w:w="100" w:type="dxa"/>
            </w:tcMar>
          </w:tcPr>
          <w:p>
            <w:pPr>
              <w:spacing w:after="0" w:before="0"/>
            </w:pPr>
            <w:r>
              <w:rPr>
                <w:rFonts w:ascii="Arial" w:hAnsi="Arial"/>
                <w:b w:val="0"/>
                <w:sz w:val="17"/>
              </w:rPr>
              <w:t>Percentage with antimicrobial review, de-escalation/stop decision, and documented duration.</w:t>
            </w:r>
          </w:p>
        </w:tc>
      </w:tr>
      <w:tr>
        <w:trPr>
          <w:cantSplit/>
        </w:trPr>
        <w:tc>
          <w:tcPr>
            <w:tcW w:type="dxa" w:w="2880"/>
            <w:shd w:fill="EAF2F8"/>
            <w:vAlign w:val="center"/>
            <w:tcMar>
              <w:top w:w="80" w:type="dxa"/>
              <w:start w:w="100" w:type="dxa"/>
              <w:bottom w:w="80" w:type="dxa"/>
              <w:end w:w="100" w:type="dxa"/>
            </w:tcMar>
          </w:tcPr>
          <w:p>
            <w:pPr>
              <w:spacing w:after="0" w:before="0"/>
            </w:pPr>
            <w:r>
              <w:rPr>
                <w:rFonts w:ascii="Arial" w:hAnsi="Arial"/>
                <w:b w:val="0"/>
                <w:sz w:val="17"/>
              </w:rPr>
              <w:t>Outcomes</w:t>
            </w:r>
          </w:p>
        </w:tc>
        <w:tc>
          <w:tcPr>
            <w:tcW w:type="dxa" w:w="7200"/>
            <w:shd w:fill="EAF2F8"/>
            <w:vAlign w:val="center"/>
            <w:tcMar>
              <w:top w:w="80" w:type="dxa"/>
              <w:start w:w="100" w:type="dxa"/>
              <w:bottom w:w="80" w:type="dxa"/>
              <w:end w:w="100" w:type="dxa"/>
            </w:tcMar>
          </w:tcPr>
          <w:p>
            <w:pPr>
              <w:spacing w:after="0" w:before="0"/>
            </w:pPr>
            <w:r>
              <w:rPr>
                <w:rFonts w:ascii="Arial" w:hAnsi="Arial"/>
                <w:b w:val="0"/>
                <w:sz w:val="17"/>
              </w:rPr>
              <w:t>ED mortality, 24-hour deterioration, ICU transfer, length of stay, transfer delay, readmission, and sepsis-related adverse events.</w:t>
            </w:r>
          </w:p>
        </w:tc>
      </w:tr>
      <w:tr>
        <w:trPr>
          <w:cantSplit/>
        </w:trPr>
        <w:tc>
          <w:tcPr>
            <w:tcW w:type="dxa" w:w="2880"/>
            <w:vAlign w:val="center"/>
            <w:tcMar>
              <w:top w:w="80" w:type="dxa"/>
              <w:start w:w="100" w:type="dxa"/>
              <w:bottom w:w="80" w:type="dxa"/>
              <w:end w:w="100" w:type="dxa"/>
            </w:tcMar>
          </w:tcPr>
          <w:p>
            <w:pPr>
              <w:spacing w:after="0" w:before="0"/>
            </w:pPr>
            <w:r>
              <w:rPr>
                <w:rFonts w:ascii="Arial" w:hAnsi="Arial"/>
                <w:b w:val="0"/>
                <w:sz w:val="17"/>
              </w:rPr>
              <w:t>Equity / special populations</w:t>
            </w:r>
          </w:p>
        </w:tc>
        <w:tc>
          <w:tcPr>
            <w:tcW w:type="dxa" w:w="7200"/>
            <w:vAlign w:val="center"/>
            <w:tcMar>
              <w:top w:w="80" w:type="dxa"/>
              <w:start w:w="100" w:type="dxa"/>
              <w:bottom w:w="80" w:type="dxa"/>
              <w:end w:w="100" w:type="dxa"/>
            </w:tcMar>
          </w:tcPr>
          <w:p>
            <w:pPr>
              <w:spacing w:after="0" w:before="0"/>
            </w:pPr>
            <w:r>
              <w:rPr>
                <w:rFonts w:ascii="Arial" w:hAnsi="Arial"/>
                <w:b w:val="0"/>
                <w:sz w:val="17"/>
              </w:rPr>
              <w:t>Timeliness and outcomes stratified by age, pregnancy, disability, language, and other locally relevant groups.</w:t>
            </w:r>
          </w:p>
        </w:tc>
      </w:tr>
    </w:tbl>
    <w:p>
      <w:pPr>
        <w:pStyle w:val="Heading1"/>
        <w:keepNext/>
        <w:widowControl/>
      </w:pPr>
      <w:r>
        <w:t>25. Training, equipment, and implementation</w:t>
      </w:r>
    </w:p>
    <w:p>
      <w:pPr>
        <w:pStyle w:val="Checklist"/>
        <w:widowControl/>
        <w:spacing w:after="40"/>
      </w:pPr>
      <w:r>
        <w:rPr>
          <w:i w:val="0"/>
        </w:rPr>
        <w:t>• All ED clinical staff shall receive competency-based education in sepsis recognition, infection-likelihood classification, cultures, antimicrobial timing, fluid/vasopressor safety, source-control activation, paediatric and maternal sepsis, and closed-loop handover.</w:t>
      </w:r>
    </w:p>
    <w:p>
      <w:pPr>
        <w:pStyle w:val="Checklist"/>
        <w:widowControl/>
        <w:spacing w:after="40"/>
      </w:pPr>
      <w:r>
        <w:rPr>
          <w:i w:val="0"/>
        </w:rPr>
        <w:t>• Conduct regular multidisciplinary simulation involving ED, nursing, laboratory, pharmacy, surgery, critical care, paediatrics, obstetrics, and transport.</w:t>
      </w:r>
    </w:p>
    <w:p>
      <w:pPr>
        <w:pStyle w:val="Checklist"/>
        <w:widowControl/>
        <w:spacing w:after="40"/>
      </w:pPr>
      <w:r>
        <w:rPr>
          <w:i w:val="0"/>
        </w:rPr>
        <w:t>• Maintain a current local empiric antimicrobial matrix, antibiogram, allergy pathway, culture guide, source-control contact list, isolation guide, paediatric dosing reference, maternal-sepsis pathway, and transfer directory.</w:t>
      </w:r>
    </w:p>
    <w:p>
      <w:pPr>
        <w:pStyle w:val="Checklist"/>
        <w:widowControl/>
        <w:spacing w:after="40"/>
      </w:pPr>
      <w:r>
        <w:rPr>
          <w:i w:val="0"/>
        </w:rPr>
        <w:t>• Ensure reliable availability of blood-culture sets, lactate testing, balanced crystalloid, infusion pumps, vasopressors, antimicrobials, PPE, age-appropriate equipment, and transport stocks.</w:t>
      </w:r>
    </w:p>
    <w:p>
      <w:pPr>
        <w:pStyle w:val="Checklist"/>
        <w:widowControl/>
        <w:spacing w:after="40"/>
      </w:pPr>
      <w:r>
        <w:rPr>
          <w:i w:val="0"/>
        </w:rPr>
        <w:t>• Review every serious sepsis delay or unexpected deterioration through non-punitive systems analysis, with feedback to frontline staff and action tracking.</w:t>
      </w:r>
    </w:p>
    <w:p>
      <w:pPr>
        <w:pStyle w:val="Heading1"/>
        <w:keepNext/>
        <w:widowControl/>
      </w:pPr>
      <w:r>
        <w:t>26. References and evidence base</w:t>
      </w:r>
    </w:p>
    <w:p>
      <w:pPr>
        <w:pStyle w:val="SmallNote"/>
        <w:widowControl/>
        <w:spacing w:after="20"/>
      </w:pPr>
      <w:r>
        <w:rPr>
          <w:sz w:val="15"/>
        </w:rPr>
        <w:t>Prescott HC, Antonelli M, Alhazzani W, et al. Surviving Sepsis Campaign adult guidelines 2026. Crit Care Med. 2026;54:725–812. doi:10.1097/CCM.0000000000007075.</w:t>
      </w:r>
    </w:p>
    <w:p>
      <w:pPr>
        <w:pStyle w:val="SmallNote"/>
        <w:widowControl/>
        <w:spacing w:after="20"/>
      </w:pPr>
      <w:r>
        <w:rPr>
          <w:sz w:val="15"/>
        </w:rPr>
        <w:t>Weiss SL, Peters MJ, Oczkowski SJ, et al. Surviving Sepsis Campaign children’s guidelines 2026. Pediatr Crit Care Med. 2026. doi:10.1097/PCC.0000000000003927.</w:t>
      </w:r>
    </w:p>
    <w:p>
      <w:pPr>
        <w:pStyle w:val="SmallNote"/>
        <w:widowControl/>
        <w:spacing w:after="20"/>
      </w:pPr>
      <w:r>
        <w:rPr>
          <w:sz w:val="15"/>
        </w:rPr>
        <w:t>World Health Organization. Clinical Care for Sepsis; Emergency Care Toolkit; Basic Emergency Care; Emergency Care Checklists; Standardized Clinical Forms; Sepsis fact sheet.</w:t>
      </w:r>
    </w:p>
    <w:p>
      <w:pPr>
        <w:pStyle w:val="SmallNote"/>
        <w:widowControl/>
        <w:spacing w:after="20"/>
      </w:pPr>
      <w:r>
        <w:rPr>
          <w:sz w:val="15"/>
        </w:rPr>
        <w:t>National Institute for Health and Care Excellence. Suspected sepsis in people aged 16 or over. NG253. 2025.</w:t>
      </w:r>
    </w:p>
    <w:p>
      <w:pPr>
        <w:pStyle w:val="SmallNote"/>
        <w:widowControl/>
        <w:spacing w:after="20"/>
      </w:pPr>
      <w:r>
        <w:rPr>
          <w:sz w:val="15"/>
        </w:rPr>
        <w:t>Royal College of Obstetricians and Gynaecologists. Identification and Management of Maternal Sepsis During and Following Pregnancy. Green-top Guideline 64. 2024.</w:t>
      </w:r>
    </w:p>
    <w:p>
      <w:pPr>
        <w:pStyle w:val="SmallNote"/>
        <w:widowControl/>
        <w:spacing w:after="20"/>
      </w:pPr>
      <w:r>
        <w:rPr>
          <w:sz w:val="15"/>
        </w:rPr>
        <w:t>Society for Maternal-Fetal Medicine. Consult Series 67: Maternal Sepsis. 2023; reaffirmed 2025.</w:t>
      </w:r>
    </w:p>
    <w:p>
      <w:pPr>
        <w:pStyle w:val="SmallNote"/>
        <w:widowControl/>
        <w:spacing w:after="20"/>
      </w:pPr>
      <w:r>
        <w:rPr>
          <w:sz w:val="15"/>
        </w:rPr>
        <w:t>Singer M, et al. Sepsis-3 definitions. JAMA. 2016;315:801–810. Schlapbach LJ, et al. Phoenix pediatric sepsis criteria. JAMA. 2024.</w:t>
      </w:r>
    </w:p>
    <w:p>
      <w:pPr>
        <w:pStyle w:val="SmallNote"/>
        <w:widowControl/>
        <w:spacing w:after="0" w:before="0" w:line="20" w:lineRule="exact"/>
      </w:pPr>
      <w:r/>
    </w:p>
    <w:p>
      <w:pPr>
        <w:pStyle w:val="SmallNote"/>
        <w:widowControl/>
        <w:spacing w:after="0" w:before="0" w:line="20" w:lineRule="exact"/>
      </w:pPr>
      <w:r/>
    </w:p>
    <w:p>
      <w:pPr>
        <w:widowControl/>
      </w:pPr>
      <w:r>
        <w:br w:type="page"/>
      </w:r>
    </w:p>
    <w:p>
      <w:pPr>
        <w:pStyle w:val="Heading1"/>
        <w:keepNext/>
        <w:widowControl/>
      </w:pPr>
      <w:r>
        <w:t>ANNEX A. One-page suspected sepsis and severe infection workflow</w:t>
      </w:r>
    </w:p>
    <w:tbl>
      <w:tblPr>
        <w:tblStyle w:val="TableGrid"/>
        <w:tblW w:type="auto" w:w="0"/>
        <w:jc w:val="center"/>
        <w:tblLook w:firstColumn="1" w:firstRow="1" w:lastColumn="0" w:lastRow="0" w:noHBand="0" w:noVBand="1" w:val="04A0"/>
      </w:tblPr>
      <w:tblGrid>
        <w:gridCol w:w="10166"/>
      </w:tblGrid>
      <w:tr>
        <w:tc>
          <w:tcPr>
            <w:tcW w:type="dxa" w:w="10166"/>
            <w:shd w:fill="D9EAF7"/>
            <w:tcMar>
              <w:top w:w="120" w:type="dxa"/>
              <w:start w:w="140" w:type="dxa"/>
              <w:bottom w:w="120" w:type="dxa"/>
              <w:end w:w="140" w:type="dxa"/>
            </w:tcMar>
            <w:tcBorders>
              <w:top w:val="single" w:sz="10" w:color="17365D"/>
              <w:left w:val="single" w:sz="10" w:color="17365D"/>
              <w:bottom w:val="single" w:sz="10" w:color="17365D"/>
              <w:right w:val="single" w:sz="10" w:color="17365D"/>
            </w:tcBorders>
          </w:tcPr>
          <w:p>
            <w:pPr>
              <w:spacing w:after="0"/>
            </w:pPr>
            <w:r>
              <w:rPr>
                <w:rFonts w:ascii="Arial" w:hAnsi="Arial"/>
                <w:b/>
                <w:color w:val="17365D"/>
                <w:sz w:val="18"/>
              </w:rPr>
              <w:t>RECOGNIZE → CLASSIFY INFECTION LIKELIHOOD → CULTURE / LACTATE → ANTIMICROBIALS → PERFUSION-GUIDED RESUSCITATION → SOURCE CONTROL → REASSESS → DE-ESCALATE / DISPOSE</w:t>
            </w:r>
          </w:p>
        </w:tc>
      </w:tr>
    </w:tbl>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160"/>
            <w:shd w:fill="17365D"/>
            <w:vAlign w:val="center"/>
            <w:tcMar>
              <w:top w:w="80" w:type="dxa"/>
              <w:start w:w="100" w:type="dxa"/>
              <w:bottom w:w="80" w:type="dxa"/>
              <w:end w:w="100" w:type="dxa"/>
            </w:tcMar>
          </w:tcPr>
          <w:p>
            <w:pPr>
              <w:spacing w:after="0" w:before="0"/>
            </w:pPr>
            <w:r>
              <w:rPr>
                <w:rFonts w:ascii="Arial" w:hAnsi="Arial"/>
                <w:b/>
                <w:color w:val="FFFFFF"/>
                <w:sz w:val="17"/>
              </w:rPr>
              <w:t>Step</w:t>
            </w:r>
          </w:p>
        </w:tc>
        <w:tc>
          <w:tcPr>
            <w:tcW w:type="dxa" w:w="7920"/>
            <w:shd w:fill="17365D"/>
            <w:vAlign w:val="center"/>
            <w:tcMar>
              <w:top w:w="80" w:type="dxa"/>
              <w:start w:w="100" w:type="dxa"/>
              <w:bottom w:w="80" w:type="dxa"/>
              <w:end w:w="100" w:type="dxa"/>
            </w:tcMar>
          </w:tcPr>
          <w:p>
            <w:pPr>
              <w:spacing w:after="0" w:before="0"/>
            </w:pPr>
            <w:r>
              <w:rPr>
                <w:rFonts w:ascii="Arial" w:hAnsi="Arial"/>
                <w:b/>
                <w:color w:val="FFFFFF"/>
                <w:sz w:val="17"/>
              </w:rPr>
              <w:t>Action</w:t>
            </w:r>
          </w:p>
        </w:tc>
      </w:tr>
      <w:tr>
        <w:trPr>
          <w:cantSplit/>
        </w:trPr>
        <w:tc>
          <w:tcPr>
            <w:tcW w:type="dxa" w:w="2160"/>
            <w:vAlign w:val="center"/>
            <w:tcMar>
              <w:top w:w="80" w:type="dxa"/>
              <w:start w:w="100" w:type="dxa"/>
              <w:bottom w:w="80" w:type="dxa"/>
              <w:end w:w="100" w:type="dxa"/>
            </w:tcMar>
          </w:tcPr>
          <w:p>
            <w:pPr>
              <w:spacing w:after="0" w:before="0"/>
            </w:pPr>
            <w:r>
              <w:rPr>
                <w:rFonts w:ascii="Arial" w:hAnsi="Arial"/>
                <w:b w:val="0"/>
                <w:sz w:val="17"/>
              </w:rPr>
              <w:t>1. Recognize</w:t>
            </w:r>
          </w:p>
        </w:tc>
        <w:tc>
          <w:tcPr>
            <w:tcW w:type="dxa" w:w="7920"/>
            <w:vAlign w:val="center"/>
            <w:tcMar>
              <w:top w:w="80" w:type="dxa"/>
              <w:start w:w="100" w:type="dxa"/>
              <w:bottom w:w="80" w:type="dxa"/>
              <w:end w:w="100" w:type="dxa"/>
            </w:tcMar>
          </w:tcPr>
          <w:p>
            <w:pPr>
              <w:spacing w:after="0" w:before="0"/>
            </w:pPr>
            <w:r>
              <w:rPr>
                <w:rFonts w:ascii="Arial" w:hAnsi="Arial"/>
                <w:b w:val="0"/>
                <w:sz w:val="17"/>
              </w:rPr>
              <w:t>Suspected infection + organ dysfunction, hypoperfusion, rapid deterioration, or dangerous source. Record time zero.</w:t>
            </w:r>
          </w:p>
        </w:tc>
      </w:tr>
      <w:tr>
        <w:trPr>
          <w:cantSplit/>
        </w:trPr>
        <w:tc>
          <w:tcPr>
            <w:tcW w:type="dxa" w:w="2160"/>
            <w:shd w:fill="EAF2F8"/>
            <w:vAlign w:val="center"/>
            <w:tcMar>
              <w:top w:w="80" w:type="dxa"/>
              <w:start w:w="100" w:type="dxa"/>
              <w:bottom w:w="80" w:type="dxa"/>
              <w:end w:w="100" w:type="dxa"/>
            </w:tcMar>
          </w:tcPr>
          <w:p>
            <w:pPr>
              <w:spacing w:after="0" w:before="0"/>
            </w:pPr>
            <w:r>
              <w:rPr>
                <w:rFonts w:ascii="Arial" w:hAnsi="Arial"/>
                <w:b w:val="0"/>
                <w:sz w:val="17"/>
              </w:rPr>
              <w:t>2. Triage</w:t>
            </w:r>
          </w:p>
        </w:tc>
        <w:tc>
          <w:tcPr>
            <w:tcW w:type="dxa" w:w="7920"/>
            <w:shd w:fill="EAF2F8"/>
            <w:vAlign w:val="center"/>
            <w:tcMar>
              <w:top w:w="80" w:type="dxa"/>
              <w:start w:w="100" w:type="dxa"/>
              <w:bottom w:w="80" w:type="dxa"/>
              <w:end w:w="100" w:type="dxa"/>
            </w:tcMar>
          </w:tcPr>
          <w:p>
            <w:pPr>
              <w:spacing w:after="0" w:before="0"/>
            </w:pPr>
            <w:r>
              <w:rPr>
                <w:rFonts w:ascii="Arial" w:hAnsi="Arial"/>
                <w:b w:val="0"/>
                <w:sz w:val="17"/>
              </w:rPr>
              <w:t>Red for shock / severe organ dysfunction; monitored area; senior review; infection precautions.</w:t>
            </w:r>
          </w:p>
        </w:tc>
      </w:tr>
      <w:tr>
        <w:trPr>
          <w:cantSplit/>
        </w:trPr>
        <w:tc>
          <w:tcPr>
            <w:tcW w:type="dxa" w:w="2160"/>
            <w:vAlign w:val="center"/>
            <w:tcMar>
              <w:top w:w="80" w:type="dxa"/>
              <w:start w:w="100" w:type="dxa"/>
              <w:bottom w:w="80" w:type="dxa"/>
              <w:end w:w="100" w:type="dxa"/>
            </w:tcMar>
          </w:tcPr>
          <w:p>
            <w:pPr>
              <w:spacing w:after="0" w:before="0"/>
            </w:pPr>
            <w:r>
              <w:rPr>
                <w:rFonts w:ascii="Arial" w:hAnsi="Arial"/>
                <w:b w:val="0"/>
                <w:sz w:val="17"/>
              </w:rPr>
              <w:t>3. ABCDE</w:t>
            </w:r>
          </w:p>
        </w:tc>
        <w:tc>
          <w:tcPr>
            <w:tcW w:type="dxa" w:w="7920"/>
            <w:vAlign w:val="center"/>
            <w:tcMar>
              <w:top w:w="80" w:type="dxa"/>
              <w:start w:w="100" w:type="dxa"/>
              <w:bottom w:w="80" w:type="dxa"/>
              <w:end w:w="100" w:type="dxa"/>
            </w:tcMar>
          </w:tcPr>
          <w:p>
            <w:pPr>
              <w:spacing w:after="0" w:before="0"/>
            </w:pPr>
            <w:r>
              <w:rPr>
                <w:rFonts w:ascii="Arial" w:hAnsi="Arial"/>
                <w:b w:val="0"/>
                <w:sz w:val="17"/>
              </w:rPr>
              <w:t>Oxygen for hypoxaemia; monitor; IV/IO; glucose; treat immediate threats.</w:t>
            </w:r>
          </w:p>
        </w:tc>
      </w:tr>
      <w:tr>
        <w:trPr>
          <w:cantSplit/>
        </w:trPr>
        <w:tc>
          <w:tcPr>
            <w:tcW w:type="dxa" w:w="2160"/>
            <w:shd w:fill="EAF2F8"/>
            <w:vAlign w:val="center"/>
            <w:tcMar>
              <w:top w:w="80" w:type="dxa"/>
              <w:start w:w="100" w:type="dxa"/>
              <w:bottom w:w="80" w:type="dxa"/>
              <w:end w:w="100" w:type="dxa"/>
            </w:tcMar>
          </w:tcPr>
          <w:p>
            <w:pPr>
              <w:spacing w:after="0" w:before="0"/>
            </w:pPr>
            <w:r>
              <w:rPr>
                <w:rFonts w:ascii="Arial" w:hAnsi="Arial"/>
                <w:b w:val="0"/>
                <w:sz w:val="17"/>
              </w:rPr>
              <w:t>4. Classify</w:t>
            </w:r>
          </w:p>
        </w:tc>
        <w:tc>
          <w:tcPr>
            <w:tcW w:type="dxa" w:w="7920"/>
            <w:shd w:fill="EAF2F8"/>
            <w:vAlign w:val="center"/>
            <w:tcMar>
              <w:top w:w="80" w:type="dxa"/>
              <w:start w:w="100" w:type="dxa"/>
              <w:bottom w:w="80" w:type="dxa"/>
              <w:end w:w="100" w:type="dxa"/>
            </w:tcMar>
          </w:tcPr>
          <w:p>
            <w:pPr>
              <w:spacing w:after="0" w:before="0"/>
            </w:pPr>
            <w:r>
              <w:rPr>
                <w:rFonts w:ascii="Arial" w:hAnsi="Arial"/>
                <w:b w:val="0"/>
                <w:sz w:val="17"/>
              </w:rPr>
              <w:t>Septic shock; probable/definite sepsis; possible sepsis; low likelihood.</w:t>
            </w:r>
          </w:p>
        </w:tc>
      </w:tr>
      <w:tr>
        <w:trPr>
          <w:cantSplit/>
        </w:trPr>
        <w:tc>
          <w:tcPr>
            <w:tcW w:type="dxa" w:w="2160"/>
            <w:vAlign w:val="center"/>
            <w:tcMar>
              <w:top w:w="80" w:type="dxa"/>
              <w:start w:w="100" w:type="dxa"/>
              <w:bottom w:w="80" w:type="dxa"/>
              <w:end w:w="100" w:type="dxa"/>
            </w:tcMar>
          </w:tcPr>
          <w:p>
            <w:pPr>
              <w:spacing w:after="0" w:before="0"/>
            </w:pPr>
            <w:r>
              <w:rPr>
                <w:rFonts w:ascii="Arial" w:hAnsi="Arial"/>
                <w:b w:val="0"/>
                <w:sz w:val="17"/>
              </w:rPr>
              <w:t>5. Investigate</w:t>
            </w:r>
          </w:p>
        </w:tc>
        <w:tc>
          <w:tcPr>
            <w:tcW w:type="dxa" w:w="7920"/>
            <w:vAlign w:val="center"/>
            <w:tcMar>
              <w:top w:w="80" w:type="dxa"/>
              <w:start w:w="100" w:type="dxa"/>
              <w:bottom w:w="80" w:type="dxa"/>
              <w:end w:w="100" w:type="dxa"/>
            </w:tcMar>
          </w:tcPr>
          <w:p>
            <w:pPr>
              <w:spacing w:after="0" w:before="0"/>
            </w:pPr>
            <w:r>
              <w:rPr>
                <w:rFonts w:ascii="Arial" w:hAnsi="Arial"/>
                <w:b w:val="0"/>
                <w:sz w:val="17"/>
              </w:rPr>
              <w:t>Blood cultures, lactate, essential labs, source specimens, imaging selected by stability.</w:t>
            </w:r>
          </w:p>
        </w:tc>
      </w:tr>
      <w:tr>
        <w:trPr>
          <w:cantSplit/>
        </w:trPr>
        <w:tc>
          <w:tcPr>
            <w:tcW w:type="dxa" w:w="2160"/>
            <w:shd w:fill="EAF2F8"/>
            <w:vAlign w:val="center"/>
            <w:tcMar>
              <w:top w:w="80" w:type="dxa"/>
              <w:start w:w="100" w:type="dxa"/>
              <w:bottom w:w="80" w:type="dxa"/>
              <w:end w:w="100" w:type="dxa"/>
            </w:tcMar>
          </w:tcPr>
          <w:p>
            <w:pPr>
              <w:spacing w:after="0" w:before="0"/>
            </w:pPr>
            <w:r>
              <w:rPr>
                <w:rFonts w:ascii="Arial" w:hAnsi="Arial"/>
                <w:b w:val="0"/>
                <w:sz w:val="17"/>
              </w:rPr>
              <w:t>6. Treat infection</w:t>
            </w:r>
          </w:p>
        </w:tc>
        <w:tc>
          <w:tcPr>
            <w:tcW w:type="dxa" w:w="7920"/>
            <w:shd w:fill="EAF2F8"/>
            <w:vAlign w:val="center"/>
            <w:tcMar>
              <w:top w:w="80" w:type="dxa"/>
              <w:start w:w="100" w:type="dxa"/>
              <w:bottom w:w="80" w:type="dxa"/>
              <w:end w:w="100" w:type="dxa"/>
            </w:tcMar>
          </w:tcPr>
          <w:p>
            <w:pPr>
              <w:spacing w:after="0" w:before="0"/>
            </w:pPr>
            <w:r>
              <w:rPr>
                <w:rFonts w:ascii="Arial" w:hAnsi="Arial"/>
                <w:b w:val="0"/>
                <w:sz w:val="17"/>
              </w:rPr>
              <w:t>Antimicrobials within 1 hour for shock or probable/definite sepsis; within 3 hours if possible sepsis persists.</w:t>
            </w:r>
          </w:p>
        </w:tc>
      </w:tr>
      <w:tr>
        <w:trPr>
          <w:cantSplit/>
        </w:trPr>
        <w:tc>
          <w:tcPr>
            <w:tcW w:type="dxa" w:w="2160"/>
            <w:vAlign w:val="center"/>
            <w:tcMar>
              <w:top w:w="80" w:type="dxa"/>
              <w:start w:w="100" w:type="dxa"/>
              <w:bottom w:w="80" w:type="dxa"/>
              <w:end w:w="100" w:type="dxa"/>
            </w:tcMar>
          </w:tcPr>
          <w:p>
            <w:pPr>
              <w:spacing w:after="0" w:before="0"/>
            </w:pPr>
            <w:r>
              <w:rPr>
                <w:rFonts w:ascii="Arial" w:hAnsi="Arial"/>
                <w:b w:val="0"/>
                <w:sz w:val="17"/>
              </w:rPr>
              <w:t>7. Restore perfusion</w:t>
            </w:r>
          </w:p>
        </w:tc>
        <w:tc>
          <w:tcPr>
            <w:tcW w:type="dxa" w:w="7920"/>
            <w:vAlign w:val="center"/>
            <w:tcMar>
              <w:top w:w="80" w:type="dxa"/>
              <w:start w:w="100" w:type="dxa"/>
              <w:bottom w:w="80" w:type="dxa"/>
              <w:end w:w="100" w:type="dxa"/>
            </w:tcMar>
          </w:tcPr>
          <w:p>
            <w:pPr>
              <w:spacing w:after="0" w:before="0"/>
            </w:pPr>
            <w:r>
              <w:rPr>
                <w:rFonts w:ascii="Arial" w:hAnsi="Arial"/>
                <w:b w:val="0"/>
                <w:sz w:val="17"/>
              </w:rPr>
              <w:t>Measured balanced crystalloid; reassess every bolus; early norepinephrine for persistent/unstable shock.</w:t>
            </w:r>
          </w:p>
        </w:tc>
      </w:tr>
      <w:tr>
        <w:trPr>
          <w:cantSplit/>
        </w:trPr>
        <w:tc>
          <w:tcPr>
            <w:tcW w:type="dxa" w:w="2160"/>
            <w:shd w:fill="EAF2F8"/>
            <w:vAlign w:val="center"/>
            <w:tcMar>
              <w:top w:w="80" w:type="dxa"/>
              <w:start w:w="100" w:type="dxa"/>
              <w:bottom w:w="80" w:type="dxa"/>
              <w:end w:w="100" w:type="dxa"/>
            </w:tcMar>
          </w:tcPr>
          <w:p>
            <w:pPr>
              <w:spacing w:after="0" w:before="0"/>
            </w:pPr>
            <w:r>
              <w:rPr>
                <w:rFonts w:ascii="Arial" w:hAnsi="Arial"/>
                <w:b w:val="0"/>
                <w:sz w:val="17"/>
              </w:rPr>
              <w:t>8. Control source</w:t>
            </w:r>
          </w:p>
        </w:tc>
        <w:tc>
          <w:tcPr>
            <w:tcW w:type="dxa" w:w="7920"/>
            <w:shd w:fill="EAF2F8"/>
            <w:vAlign w:val="center"/>
            <w:tcMar>
              <w:top w:w="80" w:type="dxa"/>
              <w:start w:w="100" w:type="dxa"/>
              <w:bottom w:w="80" w:type="dxa"/>
              <w:end w:w="100" w:type="dxa"/>
            </w:tcMar>
          </w:tcPr>
          <w:p>
            <w:pPr>
              <w:spacing w:after="0" w:before="0"/>
            </w:pPr>
            <w:r>
              <w:rPr>
                <w:rFonts w:ascii="Arial" w:hAnsi="Arial"/>
                <w:b w:val="0"/>
                <w:sz w:val="17"/>
              </w:rPr>
              <w:t>Identify procedural source; urgent referral; ideally source control within 6 hours when needed.</w:t>
            </w:r>
          </w:p>
        </w:tc>
      </w:tr>
      <w:tr>
        <w:trPr>
          <w:cantSplit/>
        </w:trPr>
        <w:tc>
          <w:tcPr>
            <w:tcW w:type="dxa" w:w="2160"/>
            <w:vAlign w:val="center"/>
            <w:tcMar>
              <w:top w:w="80" w:type="dxa"/>
              <w:start w:w="100" w:type="dxa"/>
              <w:bottom w:w="80" w:type="dxa"/>
              <w:end w:w="100" w:type="dxa"/>
            </w:tcMar>
          </w:tcPr>
          <w:p>
            <w:pPr>
              <w:spacing w:after="0" w:before="0"/>
            </w:pPr>
            <w:r>
              <w:rPr>
                <w:rFonts w:ascii="Arial" w:hAnsi="Arial"/>
                <w:b w:val="0"/>
                <w:sz w:val="17"/>
              </w:rPr>
              <w:t>9. Reassess</w:t>
            </w:r>
          </w:p>
        </w:tc>
        <w:tc>
          <w:tcPr>
            <w:tcW w:type="dxa" w:w="7920"/>
            <w:vAlign w:val="center"/>
            <w:tcMar>
              <w:top w:w="80" w:type="dxa"/>
              <w:start w:w="100" w:type="dxa"/>
              <w:bottom w:w="80" w:type="dxa"/>
              <w:end w:w="100" w:type="dxa"/>
            </w:tcMar>
          </w:tcPr>
          <w:p>
            <w:pPr>
              <w:spacing w:after="0" w:before="0"/>
            </w:pPr>
            <w:r>
              <w:rPr>
                <w:rFonts w:ascii="Arial" w:hAnsi="Arial"/>
                <w:b w:val="0"/>
                <w:sz w:val="17"/>
              </w:rPr>
              <w:t>Physiology, perfusion, lactate, urine, fluid tolerance, antimicrobial appropriateness, source-control progress.</w:t>
            </w:r>
          </w:p>
        </w:tc>
      </w:tr>
      <w:tr>
        <w:trPr>
          <w:cantSplit/>
        </w:trPr>
        <w:tc>
          <w:tcPr>
            <w:tcW w:type="dxa" w:w="2160"/>
            <w:shd w:fill="EAF2F8"/>
            <w:vAlign w:val="center"/>
            <w:tcMar>
              <w:top w:w="80" w:type="dxa"/>
              <w:start w:w="100" w:type="dxa"/>
              <w:bottom w:w="80" w:type="dxa"/>
              <w:end w:w="100" w:type="dxa"/>
            </w:tcMar>
          </w:tcPr>
          <w:p>
            <w:pPr>
              <w:spacing w:after="0" w:before="0"/>
            </w:pPr>
            <w:r>
              <w:rPr>
                <w:rFonts w:ascii="Arial" w:hAnsi="Arial"/>
                <w:b w:val="0"/>
                <w:sz w:val="17"/>
              </w:rPr>
              <w:t>10. Disposition</w:t>
            </w:r>
          </w:p>
        </w:tc>
        <w:tc>
          <w:tcPr>
            <w:tcW w:type="dxa" w:w="7920"/>
            <w:shd w:fill="EAF2F8"/>
            <w:vAlign w:val="center"/>
            <w:tcMar>
              <w:top w:w="80" w:type="dxa"/>
              <w:start w:w="100" w:type="dxa"/>
              <w:bottom w:w="80" w:type="dxa"/>
              <w:end w:w="100" w:type="dxa"/>
            </w:tcMar>
          </w:tcPr>
          <w:p>
            <w:pPr>
              <w:spacing w:after="0" w:before="0"/>
            </w:pPr>
            <w:r>
              <w:rPr>
                <w:rFonts w:ascii="Arial" w:hAnsi="Arial"/>
                <w:b w:val="0"/>
                <w:sz w:val="17"/>
              </w:rPr>
              <w:t>Critical care / admission / transfer; explicit handover and pending-result ownership.</w:t>
            </w:r>
          </w:p>
        </w:tc>
      </w:tr>
    </w:tbl>
    <w:p>
      <w:pPr>
        <w:pStyle w:val="Heading1"/>
        <w:keepNext/>
        <w:widowControl/>
      </w:pPr>
      <w:r>
        <w:t>ANNEX B. Sepsis danger-sign card</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4752"/>
            <w:shd w:fill="17365D"/>
            <w:vAlign w:val="center"/>
            <w:tcMar>
              <w:top w:w="80" w:type="dxa"/>
              <w:start w:w="100" w:type="dxa"/>
              <w:bottom w:w="80" w:type="dxa"/>
              <w:end w:w="100" w:type="dxa"/>
            </w:tcMar>
          </w:tcPr>
          <w:p>
            <w:pPr>
              <w:spacing w:after="0" w:before="0"/>
            </w:pPr>
            <w:r>
              <w:rPr>
                <w:rFonts w:ascii="Arial" w:hAnsi="Arial"/>
                <w:b/>
                <w:color w:val="FFFFFF"/>
                <w:sz w:val="17"/>
              </w:rPr>
              <w:t>Immediate danger sign</w:t>
            </w:r>
          </w:p>
        </w:tc>
        <w:tc>
          <w:tcPr>
            <w:tcW w:type="dxa" w:w="5328"/>
            <w:shd w:fill="17365D"/>
            <w:vAlign w:val="center"/>
            <w:tcMar>
              <w:top w:w="80" w:type="dxa"/>
              <w:start w:w="100" w:type="dxa"/>
              <w:bottom w:w="80" w:type="dxa"/>
              <w:end w:w="100" w:type="dxa"/>
            </w:tcMar>
          </w:tcPr>
          <w:p>
            <w:pPr>
              <w:spacing w:after="0" w:before="0"/>
            </w:pPr>
            <w:r>
              <w:rPr>
                <w:rFonts w:ascii="Arial" w:hAnsi="Arial"/>
                <w:b/>
                <w:color w:val="FFFFFF"/>
                <w:sz w:val="17"/>
              </w:rPr>
              <w:t>Action</w:t>
            </w:r>
          </w:p>
        </w:tc>
      </w:tr>
      <w:tr>
        <w:trPr>
          <w:cantSplit/>
        </w:trPr>
        <w:tc>
          <w:tcPr>
            <w:tcW w:type="dxa" w:w="4752"/>
            <w:vAlign w:val="center"/>
            <w:tcMar>
              <w:top w:w="80" w:type="dxa"/>
              <w:start w:w="100" w:type="dxa"/>
              <w:bottom w:w="80" w:type="dxa"/>
              <w:end w:w="100" w:type="dxa"/>
            </w:tcMar>
          </w:tcPr>
          <w:p>
            <w:pPr>
              <w:spacing w:after="0" w:before="0"/>
            </w:pPr>
            <w:r>
              <w:rPr>
                <w:rFonts w:ascii="Arial" w:hAnsi="Arial"/>
                <w:b w:val="0"/>
                <w:sz w:val="17"/>
              </w:rPr>
              <w:t>Airway compromise, severe respiratory distress, hypoxaemia</w:t>
            </w:r>
          </w:p>
        </w:tc>
        <w:tc>
          <w:tcPr>
            <w:tcW w:type="dxa" w:w="5328"/>
            <w:vAlign w:val="center"/>
            <w:tcMar>
              <w:top w:w="80" w:type="dxa"/>
              <w:start w:w="100" w:type="dxa"/>
              <w:bottom w:w="80" w:type="dxa"/>
              <w:end w:w="100" w:type="dxa"/>
            </w:tcMar>
          </w:tcPr>
          <w:p>
            <w:pPr>
              <w:spacing w:after="0" w:before="0"/>
            </w:pPr>
            <w:r>
              <w:rPr>
                <w:rFonts w:ascii="Arial" w:hAnsi="Arial"/>
                <w:b w:val="0"/>
                <w:sz w:val="17"/>
              </w:rPr>
              <w:t>Resuscitation area; airway/critical-care support.</w:t>
            </w:r>
          </w:p>
        </w:tc>
      </w:tr>
      <w:tr>
        <w:trPr>
          <w:cantSplit/>
        </w:trPr>
        <w:tc>
          <w:tcPr>
            <w:tcW w:type="dxa" w:w="4752"/>
            <w:shd w:fill="EAF2F8"/>
            <w:vAlign w:val="center"/>
            <w:tcMar>
              <w:top w:w="80" w:type="dxa"/>
              <w:start w:w="100" w:type="dxa"/>
              <w:bottom w:w="80" w:type="dxa"/>
              <w:end w:w="100" w:type="dxa"/>
            </w:tcMar>
          </w:tcPr>
          <w:p>
            <w:pPr>
              <w:spacing w:after="0" w:before="0"/>
            </w:pPr>
            <w:r>
              <w:rPr>
                <w:rFonts w:ascii="Arial" w:hAnsi="Arial"/>
                <w:b w:val="0"/>
                <w:sz w:val="17"/>
              </w:rPr>
              <w:t>Altered consciousness, seizure, new confusion</w:t>
            </w:r>
          </w:p>
        </w:tc>
        <w:tc>
          <w:tcPr>
            <w:tcW w:type="dxa" w:w="5328"/>
            <w:shd w:fill="EAF2F8"/>
            <w:vAlign w:val="center"/>
            <w:tcMar>
              <w:top w:w="80" w:type="dxa"/>
              <w:start w:w="100" w:type="dxa"/>
              <w:bottom w:w="80" w:type="dxa"/>
              <w:end w:w="100" w:type="dxa"/>
            </w:tcMar>
          </w:tcPr>
          <w:p>
            <w:pPr>
              <w:spacing w:after="0" w:before="0"/>
            </w:pPr>
            <w:r>
              <w:rPr>
                <w:rFonts w:ascii="Arial" w:hAnsi="Arial"/>
                <w:b w:val="0"/>
                <w:sz w:val="17"/>
              </w:rPr>
              <w:t>Check glucose; ABCDE; consider CNS infection and organ dysfunction.</w:t>
            </w:r>
          </w:p>
        </w:tc>
      </w:tr>
      <w:tr>
        <w:trPr>
          <w:cantSplit/>
        </w:trPr>
        <w:tc>
          <w:tcPr>
            <w:tcW w:type="dxa" w:w="4752"/>
            <w:vAlign w:val="center"/>
            <w:tcMar>
              <w:top w:w="80" w:type="dxa"/>
              <w:start w:w="100" w:type="dxa"/>
              <w:bottom w:w="80" w:type="dxa"/>
              <w:end w:w="100" w:type="dxa"/>
            </w:tcMar>
          </w:tcPr>
          <w:p>
            <w:pPr>
              <w:spacing w:after="0" w:before="0"/>
            </w:pPr>
            <w:r>
              <w:rPr>
                <w:rFonts w:ascii="Arial" w:hAnsi="Arial"/>
                <w:b w:val="0"/>
                <w:sz w:val="17"/>
              </w:rPr>
              <w:t>Hypotension, weak pulse, mottling, prolonged capillary refill, oliguria</w:t>
            </w:r>
          </w:p>
        </w:tc>
        <w:tc>
          <w:tcPr>
            <w:tcW w:type="dxa" w:w="5328"/>
            <w:vAlign w:val="center"/>
            <w:tcMar>
              <w:top w:w="80" w:type="dxa"/>
              <w:start w:w="100" w:type="dxa"/>
              <w:bottom w:w="80" w:type="dxa"/>
              <w:end w:w="100" w:type="dxa"/>
            </w:tcMar>
          </w:tcPr>
          <w:p>
            <w:pPr>
              <w:spacing w:after="0" w:before="0"/>
            </w:pPr>
            <w:r>
              <w:rPr>
                <w:rFonts w:ascii="Arial" w:hAnsi="Arial"/>
                <w:b w:val="0"/>
                <w:sz w:val="17"/>
              </w:rPr>
              <w:t>Treat as shock; lactate; individualized fluid; early vasopressor.</w:t>
            </w:r>
          </w:p>
        </w:tc>
      </w:tr>
      <w:tr>
        <w:trPr>
          <w:cantSplit/>
        </w:trPr>
        <w:tc>
          <w:tcPr>
            <w:tcW w:type="dxa" w:w="4752"/>
            <w:shd w:fill="EAF2F8"/>
            <w:vAlign w:val="center"/>
            <w:tcMar>
              <w:top w:w="80" w:type="dxa"/>
              <w:start w:w="100" w:type="dxa"/>
              <w:bottom w:w="80" w:type="dxa"/>
              <w:end w:w="100" w:type="dxa"/>
            </w:tcMar>
          </w:tcPr>
          <w:p>
            <w:pPr>
              <w:spacing w:after="0" w:before="0"/>
            </w:pPr>
            <w:r>
              <w:rPr>
                <w:rFonts w:ascii="Arial" w:hAnsi="Arial"/>
                <w:b w:val="0"/>
                <w:sz w:val="17"/>
              </w:rPr>
              <w:t>Rapidly spreading pain/swelling, crepitus, bullae, skin anaesthesia</w:t>
            </w:r>
          </w:p>
        </w:tc>
        <w:tc>
          <w:tcPr>
            <w:tcW w:type="dxa" w:w="5328"/>
            <w:shd w:fill="EAF2F8"/>
            <w:vAlign w:val="center"/>
            <w:tcMar>
              <w:top w:w="80" w:type="dxa"/>
              <w:start w:w="100" w:type="dxa"/>
              <w:bottom w:w="80" w:type="dxa"/>
              <w:end w:w="100" w:type="dxa"/>
            </w:tcMar>
          </w:tcPr>
          <w:p>
            <w:pPr>
              <w:spacing w:after="0" w:before="0"/>
            </w:pPr>
            <w:r>
              <w:rPr>
                <w:rFonts w:ascii="Arial" w:hAnsi="Arial"/>
                <w:b w:val="0"/>
                <w:sz w:val="17"/>
              </w:rPr>
              <w:t>Immediate surgical review for necrotizing infection.</w:t>
            </w:r>
          </w:p>
        </w:tc>
      </w:tr>
      <w:tr>
        <w:trPr>
          <w:cantSplit/>
        </w:trPr>
        <w:tc>
          <w:tcPr>
            <w:tcW w:type="dxa" w:w="4752"/>
            <w:vAlign w:val="center"/>
            <w:tcMar>
              <w:top w:w="80" w:type="dxa"/>
              <w:start w:w="100" w:type="dxa"/>
              <w:bottom w:w="80" w:type="dxa"/>
              <w:end w:w="100" w:type="dxa"/>
            </w:tcMar>
          </w:tcPr>
          <w:p>
            <w:pPr>
              <w:spacing w:after="0" w:before="0"/>
            </w:pPr>
            <w:r>
              <w:rPr>
                <w:rFonts w:ascii="Arial" w:hAnsi="Arial"/>
                <w:b w:val="0"/>
                <w:sz w:val="17"/>
              </w:rPr>
              <w:t>Purpuric / non-blanching rash with systemic illness</w:t>
            </w:r>
          </w:p>
        </w:tc>
        <w:tc>
          <w:tcPr>
            <w:tcW w:type="dxa" w:w="5328"/>
            <w:vAlign w:val="center"/>
            <w:tcMar>
              <w:top w:w="80" w:type="dxa"/>
              <w:start w:w="100" w:type="dxa"/>
              <w:bottom w:w="80" w:type="dxa"/>
              <w:end w:w="100" w:type="dxa"/>
            </w:tcMar>
          </w:tcPr>
          <w:p>
            <w:pPr>
              <w:spacing w:after="0" w:before="0"/>
            </w:pPr>
            <w:r>
              <w:rPr>
                <w:rFonts w:ascii="Arial" w:hAnsi="Arial"/>
                <w:b w:val="0"/>
                <w:sz w:val="17"/>
              </w:rPr>
              <w:t>Immediate antimicrobials; meningococcal pathway; isolation/public health.</w:t>
            </w:r>
          </w:p>
        </w:tc>
      </w:tr>
      <w:tr>
        <w:trPr>
          <w:cantSplit/>
        </w:trPr>
        <w:tc>
          <w:tcPr>
            <w:tcW w:type="dxa" w:w="4752"/>
            <w:shd w:fill="EAF2F8"/>
            <w:vAlign w:val="center"/>
            <w:tcMar>
              <w:top w:w="80" w:type="dxa"/>
              <w:start w:w="100" w:type="dxa"/>
              <w:bottom w:w="80" w:type="dxa"/>
              <w:end w:w="100" w:type="dxa"/>
            </w:tcMar>
          </w:tcPr>
          <w:p>
            <w:pPr>
              <w:spacing w:after="0" w:before="0"/>
            </w:pPr>
            <w:r>
              <w:rPr>
                <w:rFonts w:ascii="Arial" w:hAnsi="Arial"/>
                <w:b w:val="0"/>
                <w:sz w:val="17"/>
              </w:rPr>
              <w:t>Pregnant/recently pregnant and systemically unwell</w:t>
            </w:r>
          </w:p>
        </w:tc>
        <w:tc>
          <w:tcPr>
            <w:tcW w:type="dxa" w:w="5328"/>
            <w:shd w:fill="EAF2F8"/>
            <w:vAlign w:val="center"/>
            <w:tcMar>
              <w:top w:w="80" w:type="dxa"/>
              <w:start w:w="100" w:type="dxa"/>
              <w:bottom w:w="80" w:type="dxa"/>
              <w:end w:w="100" w:type="dxa"/>
            </w:tcMar>
          </w:tcPr>
          <w:p>
            <w:pPr>
              <w:spacing w:after="0" w:before="0"/>
            </w:pPr>
            <w:r>
              <w:rPr>
                <w:rFonts w:ascii="Arial" w:hAnsi="Arial"/>
                <w:b w:val="0"/>
                <w:sz w:val="17"/>
              </w:rPr>
              <w:t>Maternal sepsis activation; obstetric and critical-care review.</w:t>
            </w:r>
          </w:p>
        </w:tc>
      </w:tr>
      <w:tr>
        <w:trPr>
          <w:cantSplit/>
        </w:trPr>
        <w:tc>
          <w:tcPr>
            <w:tcW w:type="dxa" w:w="4752"/>
            <w:vAlign w:val="center"/>
            <w:tcMar>
              <w:top w:w="80" w:type="dxa"/>
              <w:start w:w="100" w:type="dxa"/>
              <w:bottom w:w="80" w:type="dxa"/>
              <w:end w:w="100" w:type="dxa"/>
            </w:tcMar>
          </w:tcPr>
          <w:p>
            <w:pPr>
              <w:spacing w:after="0" w:before="0"/>
            </w:pPr>
            <w:r>
              <w:rPr>
                <w:rFonts w:ascii="Arial" w:hAnsi="Arial"/>
                <w:b w:val="0"/>
                <w:sz w:val="17"/>
              </w:rPr>
              <w:t>Child with abnormal perfusion, interaction, breathing, or caregiver concern</w:t>
            </w:r>
          </w:p>
        </w:tc>
        <w:tc>
          <w:tcPr>
            <w:tcW w:type="dxa" w:w="5328"/>
            <w:vAlign w:val="center"/>
            <w:tcMar>
              <w:top w:w="80" w:type="dxa"/>
              <w:start w:w="100" w:type="dxa"/>
              <w:bottom w:w="80" w:type="dxa"/>
              <w:end w:w="100" w:type="dxa"/>
            </w:tcMar>
          </w:tcPr>
          <w:p>
            <w:pPr>
              <w:spacing w:after="0" w:before="0"/>
            </w:pPr>
            <w:r>
              <w:rPr>
                <w:rFonts w:ascii="Arial" w:hAnsi="Arial"/>
                <w:b w:val="0"/>
                <w:sz w:val="17"/>
              </w:rPr>
              <w:t>Paediatric sepsis pathway; early paediatric/transfer activation.</w:t>
            </w:r>
          </w:p>
        </w:tc>
      </w:tr>
      <w:tr>
        <w:trPr>
          <w:cantSplit/>
        </w:trPr>
        <w:tc>
          <w:tcPr>
            <w:tcW w:type="dxa" w:w="4752"/>
            <w:shd w:fill="EAF2F8"/>
            <w:vAlign w:val="center"/>
            <w:tcMar>
              <w:top w:w="80" w:type="dxa"/>
              <w:start w:w="100" w:type="dxa"/>
              <w:bottom w:w="80" w:type="dxa"/>
              <w:end w:w="100" w:type="dxa"/>
            </w:tcMar>
          </w:tcPr>
          <w:p>
            <w:pPr>
              <w:spacing w:after="0" w:before="0"/>
            </w:pPr>
            <w:r>
              <w:rPr>
                <w:rFonts w:ascii="Arial" w:hAnsi="Arial"/>
                <w:b w:val="0"/>
                <w:sz w:val="17"/>
              </w:rPr>
              <w:t>Immunocompromised or neutropenic with fever, hypothermia, or deterioration</w:t>
            </w:r>
          </w:p>
        </w:tc>
        <w:tc>
          <w:tcPr>
            <w:tcW w:type="dxa" w:w="5328"/>
            <w:shd w:fill="EAF2F8"/>
            <w:vAlign w:val="center"/>
            <w:tcMar>
              <w:top w:w="80" w:type="dxa"/>
              <w:start w:w="100" w:type="dxa"/>
              <w:bottom w:w="80" w:type="dxa"/>
              <w:end w:w="100" w:type="dxa"/>
            </w:tcMar>
          </w:tcPr>
          <w:p>
            <w:pPr>
              <w:spacing w:after="0" w:before="0"/>
            </w:pPr>
            <w:r>
              <w:rPr>
                <w:rFonts w:ascii="Arial" w:hAnsi="Arial"/>
                <w:b w:val="0"/>
                <w:sz w:val="17"/>
              </w:rPr>
              <w:t>Immediate high-risk antimicrobial pathway.</w:t>
            </w:r>
          </w:p>
        </w:tc>
      </w:tr>
    </w:tbl>
    <w:p>
      <w:pPr>
        <w:pStyle w:val="Heading1"/>
        <w:keepNext/>
        <w:pageBreakBefore/>
        <w:widowControl/>
      </w:pPr>
      <w:r>
        <w:t>ANNEX C. First-hour sepsis checklist</w:t>
      </w:r>
    </w:p>
    <w:p>
      <w:pPr>
        <w:pStyle w:val="Checklist"/>
        <w:widowControl/>
        <w:spacing w:after="40"/>
      </w:pPr>
      <w:r>
        <w:rPr>
          <w:i w:val="0"/>
        </w:rPr>
        <w:t>□ Record time zero and category: shock / probable-definite / possible sepsis.</w:t>
      </w:r>
    </w:p>
    <w:p>
      <w:pPr>
        <w:pStyle w:val="Checklist"/>
        <w:widowControl/>
        <w:spacing w:after="40"/>
      </w:pPr>
      <w:r>
        <w:rPr>
          <w:i w:val="0"/>
        </w:rPr>
        <w:t>□ Place in appropriate area; PPE and isolation.</w:t>
      </w:r>
    </w:p>
    <w:p>
      <w:pPr>
        <w:pStyle w:val="Checklist"/>
        <w:widowControl/>
        <w:spacing w:after="40"/>
      </w:pPr>
      <w:r>
        <w:rPr>
          <w:i w:val="0"/>
        </w:rPr>
        <w:t>□ ABCDE, continuous or frequent monitoring, glucose.</w:t>
      </w:r>
    </w:p>
    <w:p>
      <w:pPr>
        <w:pStyle w:val="Checklist"/>
        <w:widowControl/>
        <w:spacing w:after="40"/>
      </w:pPr>
      <w:r>
        <w:rPr>
          <w:i w:val="0"/>
        </w:rPr>
        <w:t>□ IV/IO access; blood cultures and lactate; source specimens.</w:t>
      </w:r>
    </w:p>
    <w:p>
      <w:pPr>
        <w:pStyle w:val="Checklist"/>
        <w:widowControl/>
        <w:spacing w:after="40"/>
      </w:pPr>
      <w:r>
        <w:rPr>
          <w:i w:val="0"/>
        </w:rPr>
        <w:t>□ Appropriate antimicrobials ordered and administered; exact times recorded.</w:t>
      </w:r>
    </w:p>
    <w:p>
      <w:pPr>
        <w:pStyle w:val="Checklist"/>
        <w:widowControl/>
        <w:spacing w:after="40"/>
      </w:pPr>
      <w:r>
        <w:rPr>
          <w:i w:val="0"/>
        </w:rPr>
        <w:t>□ Fluid/perfusion plan and response after each bolus.</w:t>
      </w:r>
    </w:p>
    <w:p>
      <w:pPr>
        <w:pStyle w:val="Checklist"/>
        <w:widowControl/>
        <w:spacing w:after="40"/>
      </w:pPr>
      <w:r>
        <w:rPr>
          <w:i w:val="0"/>
        </w:rPr>
        <w:t>□ Vasopressor initiated if indicated; critical-care support called.</w:t>
      </w:r>
    </w:p>
    <w:p>
      <w:pPr>
        <w:pStyle w:val="Checklist"/>
        <w:widowControl/>
        <w:spacing w:after="40"/>
      </w:pPr>
      <w:r>
        <w:rPr>
          <w:i w:val="0"/>
        </w:rPr>
        <w:t>□ Source-control emergency considered and referral activated.</w:t>
      </w:r>
    </w:p>
    <w:p>
      <w:pPr>
        <w:pStyle w:val="Checklist"/>
        <w:widowControl/>
        <w:spacing w:after="40"/>
      </w:pPr>
      <w:r>
        <w:rPr>
          <w:i w:val="0"/>
        </w:rPr>
        <w:t>□ Senior review and disposition/transfer plan.</w:t>
      </w:r>
    </w:p>
    <w:p>
      <w:pPr>
        <w:pStyle w:val="Checklist"/>
        <w:widowControl/>
        <w:spacing w:after="40"/>
      </w:pPr>
      <w:r>
        <w:rPr>
          <w:i w:val="0"/>
        </w:rPr>
        <w:t>□ Patient/family informed; allergies and medicines reconciled.</w:t>
      </w:r>
    </w:p>
    <w:p>
      <w:pPr>
        <w:pStyle w:val="Heading1"/>
        <w:keepNext/>
        <w:widowControl/>
      </w:pPr>
      <w:r>
        <w:t>ANNEX D. Minimum sepsis assessment dataset</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5184"/>
            <w:shd w:fill="17365D"/>
            <w:vAlign w:val="center"/>
            <w:tcMar>
              <w:top w:w="80" w:type="dxa"/>
              <w:start w:w="100" w:type="dxa"/>
              <w:bottom w:w="80" w:type="dxa"/>
              <w:end w:w="100" w:type="dxa"/>
            </w:tcMar>
          </w:tcPr>
          <w:p>
            <w:pPr>
              <w:spacing w:after="0" w:before="0"/>
            </w:pPr>
            <w:r>
              <w:rPr>
                <w:rFonts w:ascii="Arial" w:hAnsi="Arial"/>
                <w:b/>
                <w:color w:val="FFFFFF"/>
                <w:sz w:val="17"/>
              </w:rPr>
              <w:t>Field</w:t>
            </w:r>
          </w:p>
        </w:tc>
        <w:tc>
          <w:tcPr>
            <w:tcW w:type="dxa" w:w="4896"/>
            <w:shd w:fill="17365D"/>
            <w:vAlign w:val="center"/>
            <w:tcMar>
              <w:top w:w="80" w:type="dxa"/>
              <w:start w:w="100" w:type="dxa"/>
              <w:bottom w:w="80" w:type="dxa"/>
              <w:end w:w="100" w:type="dxa"/>
            </w:tcMar>
          </w:tcPr>
          <w:p>
            <w:pPr>
              <w:spacing w:after="0" w:before="0"/>
            </w:pPr>
            <w:r>
              <w:rPr>
                <w:rFonts w:ascii="Arial" w:hAnsi="Arial"/>
                <w:b/>
                <w:color w:val="FFFFFF"/>
                <w:sz w:val="17"/>
              </w:rPr>
              <w:t>Required entry</w:t>
            </w:r>
          </w:p>
        </w:tc>
      </w:tr>
      <w:tr>
        <w:trPr>
          <w:cantSplit/>
        </w:trPr>
        <w:tc>
          <w:tcPr>
            <w:tcW w:type="dxa" w:w="5184"/>
            <w:vAlign w:val="center"/>
            <w:tcMar>
              <w:top w:w="80" w:type="dxa"/>
              <w:start w:w="100" w:type="dxa"/>
              <w:bottom w:w="80" w:type="dxa"/>
              <w:end w:w="100" w:type="dxa"/>
            </w:tcMar>
          </w:tcPr>
          <w:p>
            <w:pPr>
              <w:spacing w:after="0" w:before="0"/>
            </w:pPr>
            <w:r>
              <w:rPr>
                <w:rFonts w:ascii="Arial" w:hAnsi="Arial"/>
                <w:b w:val="0"/>
                <w:sz w:val="17"/>
              </w:rPr>
              <w:t>Time zero / activation</w:t>
            </w:r>
          </w:p>
        </w:tc>
        <w:tc>
          <w:tcPr>
            <w:tcW w:type="dxa" w:w="4896"/>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184"/>
            <w:shd w:fill="EAF2F8"/>
            <w:vAlign w:val="center"/>
            <w:tcMar>
              <w:top w:w="80" w:type="dxa"/>
              <w:start w:w="100" w:type="dxa"/>
              <w:bottom w:w="80" w:type="dxa"/>
              <w:end w:w="100" w:type="dxa"/>
            </w:tcMar>
          </w:tcPr>
          <w:p>
            <w:pPr>
              <w:spacing w:after="0" w:before="0"/>
            </w:pPr>
            <w:r>
              <w:rPr>
                <w:rFonts w:ascii="Arial" w:hAnsi="Arial"/>
                <w:b w:val="0"/>
                <w:sz w:val="17"/>
              </w:rPr>
              <w:t>Presenting infection syndrome and source</w:t>
            </w:r>
          </w:p>
        </w:tc>
        <w:tc>
          <w:tcPr>
            <w:tcW w:type="dxa" w:w="4896"/>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184"/>
            <w:vAlign w:val="center"/>
            <w:tcMar>
              <w:top w:w="80" w:type="dxa"/>
              <w:start w:w="100" w:type="dxa"/>
              <w:bottom w:w="80" w:type="dxa"/>
              <w:end w:w="100" w:type="dxa"/>
            </w:tcMar>
          </w:tcPr>
          <w:p>
            <w:pPr>
              <w:spacing w:after="0" w:before="0"/>
            </w:pPr>
            <w:r>
              <w:rPr>
                <w:rFonts w:ascii="Arial" w:hAnsi="Arial"/>
                <w:b w:val="0"/>
                <w:sz w:val="17"/>
              </w:rPr>
              <w:t>Risk category / screening score</w:t>
            </w:r>
          </w:p>
        </w:tc>
        <w:tc>
          <w:tcPr>
            <w:tcW w:type="dxa" w:w="4896"/>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184"/>
            <w:shd w:fill="EAF2F8"/>
            <w:vAlign w:val="center"/>
            <w:tcMar>
              <w:top w:w="80" w:type="dxa"/>
              <w:start w:w="100" w:type="dxa"/>
              <w:bottom w:w="80" w:type="dxa"/>
              <w:end w:w="100" w:type="dxa"/>
            </w:tcMar>
          </w:tcPr>
          <w:p>
            <w:pPr>
              <w:spacing w:after="0" w:before="0"/>
            </w:pPr>
            <w:r>
              <w:rPr>
                <w:rFonts w:ascii="Arial" w:hAnsi="Arial"/>
                <w:b w:val="0"/>
                <w:sz w:val="17"/>
              </w:rPr>
              <w:t>Organ dysfunction and perfusion findings</w:t>
            </w:r>
          </w:p>
        </w:tc>
        <w:tc>
          <w:tcPr>
            <w:tcW w:type="dxa" w:w="4896"/>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184"/>
            <w:vAlign w:val="center"/>
            <w:tcMar>
              <w:top w:w="80" w:type="dxa"/>
              <w:start w:w="100" w:type="dxa"/>
              <w:bottom w:w="80" w:type="dxa"/>
              <w:end w:w="100" w:type="dxa"/>
            </w:tcMar>
          </w:tcPr>
          <w:p>
            <w:pPr>
              <w:spacing w:after="0" w:before="0"/>
            </w:pPr>
            <w:r>
              <w:rPr>
                <w:rFonts w:ascii="Arial" w:hAnsi="Arial"/>
                <w:b w:val="0"/>
                <w:sz w:val="17"/>
              </w:rPr>
              <w:t>Key comorbidities / immune status / pregnancy</w:t>
            </w:r>
          </w:p>
        </w:tc>
        <w:tc>
          <w:tcPr>
            <w:tcW w:type="dxa" w:w="4896"/>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184"/>
            <w:shd w:fill="EAF2F8"/>
            <w:vAlign w:val="center"/>
            <w:tcMar>
              <w:top w:w="80" w:type="dxa"/>
              <w:start w:w="100" w:type="dxa"/>
              <w:bottom w:w="80" w:type="dxa"/>
              <w:end w:w="100" w:type="dxa"/>
            </w:tcMar>
          </w:tcPr>
          <w:p>
            <w:pPr>
              <w:spacing w:after="0" w:before="0"/>
            </w:pPr>
            <w:r>
              <w:rPr>
                <w:rFonts w:ascii="Arial" w:hAnsi="Arial"/>
                <w:b w:val="0"/>
                <w:sz w:val="17"/>
              </w:rPr>
              <w:t>Allergy and recent antimicrobials</w:t>
            </w:r>
          </w:p>
        </w:tc>
        <w:tc>
          <w:tcPr>
            <w:tcW w:type="dxa" w:w="4896"/>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184"/>
            <w:vAlign w:val="center"/>
            <w:tcMar>
              <w:top w:w="80" w:type="dxa"/>
              <w:start w:w="100" w:type="dxa"/>
              <w:bottom w:w="80" w:type="dxa"/>
              <w:end w:w="100" w:type="dxa"/>
            </w:tcMar>
          </w:tcPr>
          <w:p>
            <w:pPr>
              <w:spacing w:after="0" w:before="0"/>
            </w:pPr>
            <w:r>
              <w:rPr>
                <w:rFonts w:ascii="Arial" w:hAnsi="Arial"/>
                <w:b w:val="0"/>
                <w:sz w:val="17"/>
              </w:rPr>
              <w:t>Cultures / specimens and times</w:t>
            </w:r>
          </w:p>
        </w:tc>
        <w:tc>
          <w:tcPr>
            <w:tcW w:type="dxa" w:w="4896"/>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184"/>
            <w:shd w:fill="EAF2F8"/>
            <w:vAlign w:val="center"/>
            <w:tcMar>
              <w:top w:w="80" w:type="dxa"/>
              <w:start w:w="100" w:type="dxa"/>
              <w:bottom w:w="80" w:type="dxa"/>
              <w:end w:w="100" w:type="dxa"/>
            </w:tcMar>
          </w:tcPr>
          <w:p>
            <w:pPr>
              <w:spacing w:after="0" w:before="0"/>
            </w:pPr>
            <w:r>
              <w:rPr>
                <w:rFonts w:ascii="Arial" w:hAnsi="Arial"/>
                <w:b w:val="0"/>
                <w:sz w:val="17"/>
              </w:rPr>
              <w:t>Lactate and key laboratory findings</w:t>
            </w:r>
          </w:p>
        </w:tc>
        <w:tc>
          <w:tcPr>
            <w:tcW w:type="dxa" w:w="4896"/>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184"/>
            <w:vAlign w:val="center"/>
            <w:tcMar>
              <w:top w:w="80" w:type="dxa"/>
              <w:start w:w="100" w:type="dxa"/>
              <w:bottom w:w="80" w:type="dxa"/>
              <w:end w:w="100" w:type="dxa"/>
            </w:tcMar>
          </w:tcPr>
          <w:p>
            <w:pPr>
              <w:spacing w:after="0" w:before="0"/>
            </w:pPr>
            <w:r>
              <w:rPr>
                <w:rFonts w:ascii="Arial" w:hAnsi="Arial"/>
                <w:b w:val="0"/>
                <w:sz w:val="17"/>
              </w:rPr>
              <w:t>Antimicrobial agent, dose, route, order and administration times</w:t>
            </w:r>
          </w:p>
        </w:tc>
        <w:tc>
          <w:tcPr>
            <w:tcW w:type="dxa" w:w="4896"/>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184"/>
            <w:shd w:fill="EAF2F8"/>
            <w:vAlign w:val="center"/>
            <w:tcMar>
              <w:top w:w="80" w:type="dxa"/>
              <w:start w:w="100" w:type="dxa"/>
              <w:bottom w:w="80" w:type="dxa"/>
              <w:end w:w="100" w:type="dxa"/>
            </w:tcMar>
          </w:tcPr>
          <w:p>
            <w:pPr>
              <w:spacing w:after="0" w:before="0"/>
            </w:pPr>
            <w:r>
              <w:rPr>
                <w:rFonts w:ascii="Arial" w:hAnsi="Arial"/>
                <w:b w:val="0"/>
                <w:sz w:val="17"/>
              </w:rPr>
              <w:t>Fluid / vasopressor / oxygen and response</w:t>
            </w:r>
          </w:p>
        </w:tc>
        <w:tc>
          <w:tcPr>
            <w:tcW w:type="dxa" w:w="4896"/>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184"/>
            <w:vAlign w:val="center"/>
            <w:tcMar>
              <w:top w:w="80" w:type="dxa"/>
              <w:start w:w="100" w:type="dxa"/>
              <w:bottom w:w="80" w:type="dxa"/>
              <w:end w:w="100" w:type="dxa"/>
            </w:tcMar>
          </w:tcPr>
          <w:p>
            <w:pPr>
              <w:spacing w:after="0" w:before="0"/>
            </w:pPr>
            <w:r>
              <w:rPr>
                <w:rFonts w:ascii="Arial" w:hAnsi="Arial"/>
                <w:b w:val="0"/>
                <w:sz w:val="17"/>
              </w:rPr>
              <w:t>Source-control need and referral</w:t>
            </w:r>
          </w:p>
        </w:tc>
        <w:tc>
          <w:tcPr>
            <w:tcW w:type="dxa" w:w="4896"/>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184"/>
            <w:shd w:fill="EAF2F8"/>
            <w:vAlign w:val="center"/>
            <w:tcMar>
              <w:top w:w="80" w:type="dxa"/>
              <w:start w:w="100" w:type="dxa"/>
              <w:bottom w:w="80" w:type="dxa"/>
              <w:end w:w="100" w:type="dxa"/>
            </w:tcMar>
          </w:tcPr>
          <w:p>
            <w:pPr>
              <w:spacing w:after="0" w:before="0"/>
            </w:pPr>
            <w:r>
              <w:rPr>
                <w:rFonts w:ascii="Arial" w:hAnsi="Arial"/>
                <w:b w:val="0"/>
                <w:sz w:val="17"/>
              </w:rPr>
              <w:t>Senior review / consultations</w:t>
            </w:r>
          </w:p>
        </w:tc>
        <w:tc>
          <w:tcPr>
            <w:tcW w:type="dxa" w:w="4896"/>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184"/>
            <w:vAlign w:val="center"/>
            <w:tcMar>
              <w:top w:w="80" w:type="dxa"/>
              <w:start w:w="100" w:type="dxa"/>
              <w:bottom w:w="80" w:type="dxa"/>
              <w:end w:w="100" w:type="dxa"/>
            </w:tcMar>
          </w:tcPr>
          <w:p>
            <w:pPr>
              <w:spacing w:after="0" w:before="0"/>
            </w:pPr>
            <w:r>
              <w:rPr>
                <w:rFonts w:ascii="Arial" w:hAnsi="Arial"/>
                <w:b w:val="0"/>
                <w:sz w:val="17"/>
              </w:rPr>
              <w:t>Reassessment and disposition</w:t>
            </w:r>
          </w:p>
        </w:tc>
        <w:tc>
          <w:tcPr>
            <w:tcW w:type="dxa" w:w="4896"/>
            <w:vAlign w:val="center"/>
            <w:tcMar>
              <w:top w:w="80" w:type="dxa"/>
              <w:start w:w="100" w:type="dxa"/>
              <w:bottom w:w="80" w:type="dxa"/>
              <w:end w:w="100" w:type="dxa"/>
            </w:tcMar>
          </w:tcPr>
          <w:p>
            <w:pPr>
              <w:spacing w:after="0" w:before="0"/>
            </w:pPr>
            <w:r>
              <w:rPr>
                <w:rFonts w:ascii="Arial" w:hAnsi="Arial"/>
                <w:b w:val="0"/>
                <w:sz w:val="17"/>
              </w:rPr>
            </w:r>
          </w:p>
        </w:tc>
      </w:tr>
    </w:tbl>
    <w:p>
      <w:pPr>
        <w:pStyle w:val="Heading1"/>
        <w:keepNext/>
        <w:widowControl/>
      </w:pPr>
      <w:r>
        <w:t>ANNEX E. Culture and specimen checklist</w:t>
      </w:r>
    </w:p>
    <w:p>
      <w:pPr>
        <w:pStyle w:val="Checklist"/>
        <w:widowControl/>
        <w:spacing w:after="40"/>
      </w:pPr>
      <w:r>
        <w:rPr>
          <w:i w:val="0"/>
        </w:rPr>
        <w:t>□ Confirm patient identity, site, specimen type, and indication.</w:t>
      </w:r>
    </w:p>
    <w:p>
      <w:pPr>
        <w:pStyle w:val="Checklist"/>
        <w:widowControl/>
        <w:spacing w:after="40"/>
      </w:pPr>
      <w:r>
        <w:rPr>
          <w:i w:val="0"/>
        </w:rPr>
        <w:t>□ Hand hygiene and aseptic collection; disinfect blood-culture bottle tops.</w:t>
      </w:r>
    </w:p>
    <w:p>
      <w:pPr>
        <w:pStyle w:val="Checklist"/>
        <w:widowControl/>
        <w:spacing w:after="40"/>
      </w:pPr>
      <w:r>
        <w:rPr>
          <w:i w:val="0"/>
        </w:rPr>
        <w:t>□ Obtain adequate volume and correct number of sets according to laboratory policy.</w:t>
      </w:r>
    </w:p>
    <w:p>
      <w:pPr>
        <w:pStyle w:val="Checklist"/>
        <w:widowControl/>
        <w:spacing w:after="40"/>
      </w:pPr>
      <w:r>
        <w:rPr>
          <w:i w:val="0"/>
        </w:rPr>
        <w:t>□ Label at bedside with date/time/site and collector.</w:t>
      </w:r>
    </w:p>
    <w:p>
      <w:pPr>
        <w:pStyle w:val="Checklist"/>
        <w:widowControl/>
        <w:spacing w:after="40"/>
      </w:pPr>
      <w:r>
        <w:rPr>
          <w:i w:val="0"/>
        </w:rPr>
        <w:t>□ Collect source-specific specimens before antimicrobials when this will not delay treatment.</w:t>
      </w:r>
    </w:p>
    <w:p>
      <w:pPr>
        <w:pStyle w:val="Checklist"/>
        <w:widowControl/>
        <w:spacing w:after="40"/>
      </w:pPr>
      <w:r>
        <w:rPr>
          <w:i w:val="0"/>
        </w:rPr>
        <w:t>□ Send promptly using required transport conditions and precautions.</w:t>
      </w:r>
    </w:p>
    <w:p>
      <w:pPr>
        <w:pStyle w:val="Checklist"/>
        <w:widowControl/>
        <w:spacing w:after="40"/>
      </w:pPr>
      <w:r>
        <w:rPr>
          <w:i w:val="0"/>
        </w:rPr>
        <w:t>□ Record antimicrobial exposure before collection.</w:t>
      </w:r>
    </w:p>
    <w:p>
      <w:pPr>
        <w:pStyle w:val="Checklist"/>
        <w:widowControl/>
        <w:spacing w:after="40"/>
      </w:pPr>
      <w:r>
        <w:rPr>
          <w:i w:val="0"/>
        </w:rPr>
        <w:t>□ Name the clinician responsible for reviewing preliminary and final results.</w:t>
      </w:r>
    </w:p>
    <w:p>
      <w:pPr>
        <w:pStyle w:val="Heading1"/>
        <w:keepNext/>
        <w:widowControl/>
      </w:pPr>
      <w:r>
        <w:t>ANNEX F. Antimicrobial decision and timing record</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3888"/>
            <w:shd w:fill="17365D"/>
            <w:vAlign w:val="center"/>
            <w:tcMar>
              <w:top w:w="80" w:type="dxa"/>
              <w:start w:w="100" w:type="dxa"/>
              <w:bottom w:w="80" w:type="dxa"/>
              <w:end w:w="100" w:type="dxa"/>
            </w:tcMar>
          </w:tcPr>
          <w:p>
            <w:pPr>
              <w:spacing w:after="0" w:before="0"/>
            </w:pPr>
            <w:r>
              <w:rPr>
                <w:rFonts w:ascii="Arial" w:hAnsi="Arial"/>
                <w:b/>
                <w:color w:val="FFFFFF"/>
                <w:sz w:val="17"/>
              </w:rPr>
              <w:t>Field</w:t>
            </w:r>
          </w:p>
        </w:tc>
        <w:tc>
          <w:tcPr>
            <w:tcW w:type="dxa" w:w="6192"/>
            <w:shd w:fill="17365D"/>
            <w:vAlign w:val="center"/>
            <w:tcMar>
              <w:top w:w="80" w:type="dxa"/>
              <w:start w:w="100" w:type="dxa"/>
              <w:bottom w:w="80" w:type="dxa"/>
              <w:end w:w="100" w:type="dxa"/>
            </w:tcMar>
          </w:tcPr>
          <w:p>
            <w:pPr>
              <w:spacing w:after="0" w:before="0"/>
            </w:pPr>
            <w:r>
              <w:rPr>
                <w:rFonts w:ascii="Arial" w:hAnsi="Arial"/>
                <w:b/>
                <w:color w:val="FFFFFF"/>
                <w:sz w:val="17"/>
              </w:rPr>
              <w:t>Entry</w:t>
            </w:r>
          </w:p>
        </w:tc>
      </w:tr>
      <w:tr>
        <w:trPr>
          <w:cantSplit/>
        </w:trPr>
        <w:tc>
          <w:tcPr>
            <w:tcW w:type="dxa" w:w="3888"/>
            <w:vAlign w:val="center"/>
            <w:tcMar>
              <w:top w:w="80" w:type="dxa"/>
              <w:start w:w="100" w:type="dxa"/>
              <w:bottom w:w="80" w:type="dxa"/>
              <w:end w:w="100" w:type="dxa"/>
            </w:tcMar>
          </w:tcPr>
          <w:p>
            <w:pPr>
              <w:spacing w:after="0" w:before="0"/>
            </w:pPr>
            <w:r>
              <w:rPr>
                <w:rFonts w:ascii="Arial" w:hAnsi="Arial"/>
                <w:b w:val="0"/>
                <w:sz w:val="17"/>
              </w:rPr>
              <w:t>Time zero</w:t>
            </w:r>
          </w:p>
        </w:tc>
        <w:tc>
          <w:tcPr>
            <w:tcW w:type="dxa" w:w="6192"/>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shd w:fill="EAF2F8"/>
            <w:vAlign w:val="center"/>
            <w:tcMar>
              <w:top w:w="80" w:type="dxa"/>
              <w:start w:w="100" w:type="dxa"/>
              <w:bottom w:w="80" w:type="dxa"/>
              <w:end w:w="100" w:type="dxa"/>
            </w:tcMar>
          </w:tcPr>
          <w:p>
            <w:pPr>
              <w:spacing w:after="0" w:before="0"/>
            </w:pPr>
            <w:r>
              <w:rPr>
                <w:rFonts w:ascii="Arial" w:hAnsi="Arial"/>
                <w:b w:val="0"/>
                <w:sz w:val="17"/>
              </w:rPr>
              <w:t>Category</w:t>
            </w:r>
          </w:p>
        </w:tc>
        <w:tc>
          <w:tcPr>
            <w:tcW w:type="dxa" w:w="6192"/>
            <w:shd w:fill="EAF2F8"/>
            <w:vAlign w:val="center"/>
            <w:tcMar>
              <w:top w:w="80" w:type="dxa"/>
              <w:start w:w="100" w:type="dxa"/>
              <w:bottom w:w="80" w:type="dxa"/>
              <w:end w:w="100" w:type="dxa"/>
            </w:tcMar>
          </w:tcPr>
          <w:p>
            <w:pPr>
              <w:spacing w:after="0" w:before="0"/>
            </w:pPr>
            <w:r>
              <w:rPr>
                <w:rFonts w:ascii="Arial" w:hAnsi="Arial"/>
                <w:b w:val="0"/>
                <w:sz w:val="17"/>
              </w:rPr>
              <w:t>□ Septic shock  □ Probable/definite sepsis  □ Possible sepsis  □ Low likelihood</w:t>
            </w:r>
          </w:p>
        </w:tc>
      </w:tr>
      <w:tr>
        <w:trPr>
          <w:cantSplit/>
        </w:trPr>
        <w:tc>
          <w:tcPr>
            <w:tcW w:type="dxa" w:w="3888"/>
            <w:vAlign w:val="center"/>
            <w:tcMar>
              <w:top w:w="80" w:type="dxa"/>
              <w:start w:w="100" w:type="dxa"/>
              <w:bottom w:w="80" w:type="dxa"/>
              <w:end w:w="100" w:type="dxa"/>
            </w:tcMar>
          </w:tcPr>
          <w:p>
            <w:pPr>
              <w:spacing w:after="0" w:before="0"/>
            </w:pPr>
            <w:r>
              <w:rPr>
                <w:rFonts w:ascii="Arial" w:hAnsi="Arial"/>
                <w:b w:val="0"/>
                <w:sz w:val="17"/>
              </w:rPr>
              <w:t>Likely source</w:t>
            </w:r>
          </w:p>
        </w:tc>
        <w:tc>
          <w:tcPr>
            <w:tcW w:type="dxa" w:w="6192"/>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shd w:fill="EAF2F8"/>
            <w:vAlign w:val="center"/>
            <w:tcMar>
              <w:top w:w="80" w:type="dxa"/>
              <w:start w:w="100" w:type="dxa"/>
              <w:bottom w:w="80" w:type="dxa"/>
              <w:end w:w="100" w:type="dxa"/>
            </w:tcMar>
          </w:tcPr>
          <w:p>
            <w:pPr>
              <w:spacing w:after="0" w:before="0"/>
            </w:pPr>
            <w:r>
              <w:rPr>
                <w:rFonts w:ascii="Arial" w:hAnsi="Arial"/>
                <w:b w:val="0"/>
                <w:sz w:val="17"/>
              </w:rPr>
              <w:t>MDR / fungal / anaerobic risk</w:t>
            </w:r>
          </w:p>
        </w:tc>
        <w:tc>
          <w:tcPr>
            <w:tcW w:type="dxa" w:w="6192"/>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vAlign w:val="center"/>
            <w:tcMar>
              <w:top w:w="80" w:type="dxa"/>
              <w:start w:w="100" w:type="dxa"/>
              <w:bottom w:w="80" w:type="dxa"/>
              <w:end w:w="100" w:type="dxa"/>
            </w:tcMar>
          </w:tcPr>
          <w:p>
            <w:pPr>
              <w:spacing w:after="0" w:before="0"/>
            </w:pPr>
            <w:r>
              <w:rPr>
                <w:rFonts w:ascii="Arial" w:hAnsi="Arial"/>
                <w:b w:val="0"/>
                <w:sz w:val="17"/>
              </w:rPr>
              <w:t>Allergy assessment</w:t>
            </w:r>
          </w:p>
        </w:tc>
        <w:tc>
          <w:tcPr>
            <w:tcW w:type="dxa" w:w="6192"/>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shd w:fill="EAF2F8"/>
            <w:vAlign w:val="center"/>
            <w:tcMar>
              <w:top w:w="80" w:type="dxa"/>
              <w:start w:w="100" w:type="dxa"/>
              <w:bottom w:w="80" w:type="dxa"/>
              <w:end w:w="100" w:type="dxa"/>
            </w:tcMar>
          </w:tcPr>
          <w:p>
            <w:pPr>
              <w:spacing w:after="0" w:before="0"/>
            </w:pPr>
            <w:r>
              <w:rPr>
                <w:rFonts w:ascii="Arial" w:hAnsi="Arial"/>
                <w:b w:val="0"/>
                <w:sz w:val="17"/>
              </w:rPr>
              <w:t>Empiric regimen and reason</w:t>
            </w:r>
          </w:p>
        </w:tc>
        <w:tc>
          <w:tcPr>
            <w:tcW w:type="dxa" w:w="6192"/>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vAlign w:val="center"/>
            <w:tcMar>
              <w:top w:w="80" w:type="dxa"/>
              <w:start w:w="100" w:type="dxa"/>
              <w:bottom w:w="80" w:type="dxa"/>
              <w:end w:w="100" w:type="dxa"/>
            </w:tcMar>
          </w:tcPr>
          <w:p>
            <w:pPr>
              <w:spacing w:after="0" w:before="0"/>
            </w:pPr>
            <w:r>
              <w:rPr>
                <w:rFonts w:ascii="Arial" w:hAnsi="Arial"/>
                <w:b w:val="0"/>
                <w:sz w:val="17"/>
              </w:rPr>
              <w:t>Order time</w:t>
            </w:r>
          </w:p>
        </w:tc>
        <w:tc>
          <w:tcPr>
            <w:tcW w:type="dxa" w:w="6192"/>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shd w:fill="EAF2F8"/>
            <w:vAlign w:val="center"/>
            <w:tcMar>
              <w:top w:w="80" w:type="dxa"/>
              <w:start w:w="100" w:type="dxa"/>
              <w:bottom w:w="80" w:type="dxa"/>
              <w:end w:w="100" w:type="dxa"/>
            </w:tcMar>
          </w:tcPr>
          <w:p>
            <w:pPr>
              <w:spacing w:after="0" w:before="0"/>
            </w:pPr>
            <w:r>
              <w:rPr>
                <w:rFonts w:ascii="Arial" w:hAnsi="Arial"/>
                <w:b w:val="0"/>
                <w:sz w:val="17"/>
              </w:rPr>
              <w:t>Administration time</w:t>
            </w:r>
          </w:p>
        </w:tc>
        <w:tc>
          <w:tcPr>
            <w:tcW w:type="dxa" w:w="6192"/>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vAlign w:val="center"/>
            <w:tcMar>
              <w:top w:w="80" w:type="dxa"/>
              <w:start w:w="100" w:type="dxa"/>
              <w:bottom w:w="80" w:type="dxa"/>
              <w:end w:w="100" w:type="dxa"/>
            </w:tcMar>
          </w:tcPr>
          <w:p>
            <w:pPr>
              <w:spacing w:after="0" w:before="0"/>
            </w:pPr>
            <w:r>
              <w:rPr>
                <w:rFonts w:ascii="Arial" w:hAnsi="Arial"/>
                <w:b w:val="0"/>
                <w:sz w:val="17"/>
              </w:rPr>
              <w:t>If delayed / deferred, reason and escalation</w:t>
            </w:r>
          </w:p>
        </w:tc>
        <w:tc>
          <w:tcPr>
            <w:tcW w:type="dxa" w:w="6192"/>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shd w:fill="EAF2F8"/>
            <w:vAlign w:val="center"/>
            <w:tcMar>
              <w:top w:w="80" w:type="dxa"/>
              <w:start w:w="100" w:type="dxa"/>
              <w:bottom w:w="80" w:type="dxa"/>
              <w:end w:w="100" w:type="dxa"/>
            </w:tcMar>
          </w:tcPr>
          <w:p>
            <w:pPr>
              <w:spacing w:after="0" w:before="0"/>
            </w:pPr>
            <w:r>
              <w:rPr>
                <w:rFonts w:ascii="Arial" w:hAnsi="Arial"/>
                <w:b w:val="0"/>
                <w:sz w:val="17"/>
              </w:rPr>
              <w:t>Review / stop date</w:t>
            </w:r>
          </w:p>
        </w:tc>
        <w:tc>
          <w:tcPr>
            <w:tcW w:type="dxa" w:w="6192"/>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vAlign w:val="center"/>
            <w:tcMar>
              <w:top w:w="80" w:type="dxa"/>
              <w:start w:w="100" w:type="dxa"/>
              <w:bottom w:w="80" w:type="dxa"/>
              <w:end w:w="100" w:type="dxa"/>
            </w:tcMar>
          </w:tcPr>
          <w:p>
            <w:pPr>
              <w:spacing w:after="0" w:before="0"/>
            </w:pPr>
            <w:r>
              <w:rPr>
                <w:rFonts w:ascii="Arial" w:hAnsi="Arial"/>
                <w:b w:val="0"/>
                <w:sz w:val="17"/>
              </w:rPr>
              <w:t>24–48 h timeout outcome</w:t>
            </w:r>
          </w:p>
        </w:tc>
        <w:tc>
          <w:tcPr>
            <w:tcW w:type="dxa" w:w="6192"/>
            <w:vAlign w:val="center"/>
            <w:tcMar>
              <w:top w:w="80" w:type="dxa"/>
              <w:start w:w="100" w:type="dxa"/>
              <w:bottom w:w="80" w:type="dxa"/>
              <w:end w:w="100" w:type="dxa"/>
            </w:tcMar>
          </w:tcPr>
          <w:p>
            <w:pPr>
              <w:spacing w:after="0" w:before="0"/>
            </w:pPr>
            <w:r>
              <w:rPr>
                <w:rFonts w:ascii="Arial" w:hAnsi="Arial"/>
                <w:b w:val="0"/>
                <w:sz w:val="17"/>
              </w:rPr>
              <w:t>□ Continue  □ Narrow  □ Stop  □ Change source/duration</w:t>
            </w:r>
          </w:p>
        </w:tc>
      </w:tr>
    </w:tbl>
    <w:p>
      <w:pPr>
        <w:pStyle w:val="Heading1"/>
        <w:keepNext/>
        <w:widowControl/>
      </w:pPr>
      <w:r>
        <w:t>ANNEX G. Local empiric antimicrobial matrix – configuration template</w:t>
      </w:r>
    </w:p>
    <w:tbl>
      <w:tblPr>
        <w:tblStyle w:val="TableGrid"/>
        <w:tblW w:type="auto" w:w="0"/>
        <w:jc w:val="center"/>
        <w:tblLook w:firstColumn="1" w:firstRow="1" w:lastColumn="0" w:lastRow="0" w:noHBand="0" w:noVBand="1" w:val="04A0"/>
      </w:tblPr>
      <w:tblGrid>
        <w:gridCol w:w="2033"/>
        <w:gridCol w:w="2033"/>
        <w:gridCol w:w="2033"/>
        <w:gridCol w:w="2033"/>
        <w:gridCol w:w="2033"/>
      </w:tblGrid>
      <w:tr>
        <w:trPr>
          <w:tblHeader w:val="true"/>
          <w:cantSplit/>
        </w:trPr>
        <w:tc>
          <w:tcPr>
            <w:tcW w:type="dxa" w:w="1944"/>
            <w:shd w:fill="17365D"/>
            <w:vAlign w:val="center"/>
            <w:tcMar>
              <w:top w:w="80" w:type="dxa"/>
              <w:start w:w="100" w:type="dxa"/>
              <w:bottom w:w="80" w:type="dxa"/>
              <w:end w:w="100" w:type="dxa"/>
            </w:tcMar>
          </w:tcPr>
          <w:p>
            <w:pPr>
              <w:spacing w:after="0" w:before="0"/>
            </w:pPr>
            <w:r>
              <w:rPr>
                <w:rFonts w:ascii="Arial" w:hAnsi="Arial"/>
                <w:b/>
                <w:color w:val="FFFFFF"/>
                <w:sz w:val="15"/>
              </w:rPr>
              <w:t>Syndrome / source</w:t>
            </w:r>
          </w:p>
        </w:tc>
        <w:tc>
          <w:tcPr>
            <w:tcW w:type="dxa" w:w="2016"/>
            <w:shd w:fill="17365D"/>
            <w:vAlign w:val="center"/>
            <w:tcMar>
              <w:top w:w="80" w:type="dxa"/>
              <w:start w:w="100" w:type="dxa"/>
              <w:bottom w:w="80" w:type="dxa"/>
              <w:end w:w="100" w:type="dxa"/>
            </w:tcMar>
          </w:tcPr>
          <w:p>
            <w:pPr>
              <w:spacing w:after="0" w:before="0"/>
            </w:pPr>
            <w:r>
              <w:rPr>
                <w:rFonts w:ascii="Arial" w:hAnsi="Arial"/>
                <w:b/>
                <w:color w:val="FFFFFF"/>
                <w:sz w:val="15"/>
              </w:rPr>
              <w:t>Community / low MDR risk</w:t>
            </w:r>
          </w:p>
        </w:tc>
        <w:tc>
          <w:tcPr>
            <w:tcW w:type="dxa" w:w="2016"/>
            <w:shd w:fill="17365D"/>
            <w:vAlign w:val="center"/>
            <w:tcMar>
              <w:top w:w="80" w:type="dxa"/>
              <w:start w:w="100" w:type="dxa"/>
              <w:bottom w:w="80" w:type="dxa"/>
              <w:end w:w="100" w:type="dxa"/>
            </w:tcMar>
          </w:tcPr>
          <w:p>
            <w:pPr>
              <w:spacing w:after="0" w:before="0"/>
            </w:pPr>
            <w:r>
              <w:rPr>
                <w:rFonts w:ascii="Arial" w:hAnsi="Arial"/>
                <w:b/>
                <w:color w:val="FFFFFF"/>
                <w:sz w:val="15"/>
              </w:rPr>
              <w:t>Healthcare / MDR risk</w:t>
            </w:r>
          </w:p>
        </w:tc>
        <w:tc>
          <w:tcPr>
            <w:tcW w:type="dxa" w:w="2016"/>
            <w:shd w:fill="17365D"/>
            <w:vAlign w:val="center"/>
            <w:tcMar>
              <w:top w:w="80" w:type="dxa"/>
              <w:start w:w="100" w:type="dxa"/>
              <w:bottom w:w="80" w:type="dxa"/>
              <w:end w:w="100" w:type="dxa"/>
            </w:tcMar>
          </w:tcPr>
          <w:p>
            <w:pPr>
              <w:spacing w:after="0" w:before="0"/>
            </w:pPr>
            <w:r>
              <w:rPr>
                <w:rFonts w:ascii="Arial" w:hAnsi="Arial"/>
                <w:b/>
                <w:color w:val="FFFFFF"/>
                <w:sz w:val="15"/>
              </w:rPr>
              <w:t>Severe allergy alternative</w:t>
            </w:r>
          </w:p>
        </w:tc>
        <w:tc>
          <w:tcPr>
            <w:tcW w:type="dxa" w:w="2232"/>
            <w:shd w:fill="17365D"/>
            <w:vAlign w:val="center"/>
            <w:tcMar>
              <w:top w:w="80" w:type="dxa"/>
              <w:start w:w="100" w:type="dxa"/>
              <w:bottom w:w="80" w:type="dxa"/>
              <w:end w:w="100" w:type="dxa"/>
            </w:tcMar>
          </w:tcPr>
          <w:p>
            <w:pPr>
              <w:spacing w:after="0" w:before="0"/>
            </w:pPr>
            <w:r>
              <w:rPr>
                <w:rFonts w:ascii="Arial" w:hAnsi="Arial"/>
                <w:b/>
                <w:color w:val="FFFFFF"/>
                <w:sz w:val="15"/>
              </w:rPr>
              <w:t>Special notes / source control</w:t>
            </w:r>
          </w:p>
        </w:tc>
      </w:tr>
      <w:tr>
        <w:trPr>
          <w:cantSplit/>
        </w:trPr>
        <w:tc>
          <w:tcPr>
            <w:tcW w:type="dxa" w:w="1944"/>
            <w:vAlign w:val="center"/>
            <w:tcMar>
              <w:top w:w="80" w:type="dxa"/>
              <w:start w:w="100" w:type="dxa"/>
              <w:bottom w:w="80" w:type="dxa"/>
              <w:end w:w="100" w:type="dxa"/>
            </w:tcMar>
          </w:tcPr>
          <w:p>
            <w:pPr>
              <w:spacing w:after="0" w:before="0"/>
            </w:pPr>
            <w:r>
              <w:rPr>
                <w:rFonts w:ascii="Arial" w:hAnsi="Arial"/>
                <w:b w:val="0"/>
                <w:sz w:val="15"/>
              </w:rPr>
              <w:t>Unknown source / septic shock</w:t>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232"/>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1944"/>
            <w:shd w:fill="EAF2F8"/>
            <w:vAlign w:val="center"/>
            <w:tcMar>
              <w:top w:w="80" w:type="dxa"/>
              <w:start w:w="100" w:type="dxa"/>
              <w:bottom w:w="80" w:type="dxa"/>
              <w:end w:w="100" w:type="dxa"/>
            </w:tcMar>
          </w:tcPr>
          <w:p>
            <w:pPr>
              <w:spacing w:after="0" w:before="0"/>
            </w:pPr>
            <w:r>
              <w:rPr>
                <w:rFonts w:ascii="Arial" w:hAnsi="Arial"/>
                <w:b w:val="0"/>
                <w:sz w:val="15"/>
              </w:rPr>
              <w:t>Pneumonia</w:t>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232"/>
            <w:shd w:fill="EAF2F8"/>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1944"/>
            <w:vAlign w:val="center"/>
            <w:tcMar>
              <w:top w:w="80" w:type="dxa"/>
              <w:start w:w="100" w:type="dxa"/>
              <w:bottom w:w="80" w:type="dxa"/>
              <w:end w:w="100" w:type="dxa"/>
            </w:tcMar>
          </w:tcPr>
          <w:p>
            <w:pPr>
              <w:spacing w:after="0" w:before="0"/>
            </w:pPr>
            <w:r>
              <w:rPr>
                <w:rFonts w:ascii="Arial" w:hAnsi="Arial"/>
                <w:b w:val="0"/>
                <w:sz w:val="15"/>
              </w:rPr>
              <w:t>Urinary / pyelonephritis</w:t>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232"/>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1944"/>
            <w:shd w:fill="EAF2F8"/>
            <w:vAlign w:val="center"/>
            <w:tcMar>
              <w:top w:w="80" w:type="dxa"/>
              <w:start w:w="100" w:type="dxa"/>
              <w:bottom w:w="80" w:type="dxa"/>
              <w:end w:w="100" w:type="dxa"/>
            </w:tcMar>
          </w:tcPr>
          <w:p>
            <w:pPr>
              <w:spacing w:after="0" w:before="0"/>
            </w:pPr>
            <w:r>
              <w:rPr>
                <w:rFonts w:ascii="Arial" w:hAnsi="Arial"/>
                <w:b w:val="0"/>
                <w:sz w:val="15"/>
              </w:rPr>
              <w:t>Intra-abdominal / biliary</w:t>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232"/>
            <w:shd w:fill="EAF2F8"/>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1944"/>
            <w:vAlign w:val="center"/>
            <w:tcMar>
              <w:top w:w="80" w:type="dxa"/>
              <w:start w:w="100" w:type="dxa"/>
              <w:bottom w:w="80" w:type="dxa"/>
              <w:end w:w="100" w:type="dxa"/>
            </w:tcMar>
          </w:tcPr>
          <w:p>
            <w:pPr>
              <w:spacing w:after="0" w:before="0"/>
            </w:pPr>
            <w:r>
              <w:rPr>
                <w:rFonts w:ascii="Arial" w:hAnsi="Arial"/>
                <w:b w:val="0"/>
                <w:sz w:val="15"/>
              </w:rPr>
              <w:t>Skin / soft tissue / necrotizing</w:t>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232"/>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1944"/>
            <w:shd w:fill="EAF2F8"/>
            <w:vAlign w:val="center"/>
            <w:tcMar>
              <w:top w:w="80" w:type="dxa"/>
              <w:start w:w="100" w:type="dxa"/>
              <w:bottom w:w="80" w:type="dxa"/>
              <w:end w:w="100" w:type="dxa"/>
            </w:tcMar>
          </w:tcPr>
          <w:p>
            <w:pPr>
              <w:spacing w:after="0" w:before="0"/>
            </w:pPr>
            <w:r>
              <w:rPr>
                <w:rFonts w:ascii="Arial" w:hAnsi="Arial"/>
                <w:b w:val="0"/>
                <w:sz w:val="15"/>
              </w:rPr>
              <w:t>Meningitis / encephalitis</w:t>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232"/>
            <w:shd w:fill="EAF2F8"/>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1944"/>
            <w:vAlign w:val="center"/>
            <w:tcMar>
              <w:top w:w="80" w:type="dxa"/>
              <w:start w:w="100" w:type="dxa"/>
              <w:bottom w:w="80" w:type="dxa"/>
              <w:end w:w="100" w:type="dxa"/>
            </w:tcMar>
          </w:tcPr>
          <w:p>
            <w:pPr>
              <w:spacing w:after="0" w:before="0"/>
            </w:pPr>
            <w:r>
              <w:rPr>
                <w:rFonts w:ascii="Arial" w:hAnsi="Arial"/>
                <w:b w:val="0"/>
                <w:sz w:val="15"/>
              </w:rPr>
              <w:t>Neutropenic sepsis</w:t>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232"/>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1944"/>
            <w:shd w:fill="EAF2F8"/>
            <w:vAlign w:val="center"/>
            <w:tcMar>
              <w:top w:w="80" w:type="dxa"/>
              <w:start w:w="100" w:type="dxa"/>
              <w:bottom w:w="80" w:type="dxa"/>
              <w:end w:w="100" w:type="dxa"/>
            </w:tcMar>
          </w:tcPr>
          <w:p>
            <w:pPr>
              <w:spacing w:after="0" w:before="0"/>
            </w:pPr>
            <w:r>
              <w:rPr>
                <w:rFonts w:ascii="Arial" w:hAnsi="Arial"/>
                <w:b w:val="0"/>
                <w:sz w:val="15"/>
              </w:rPr>
              <w:t>Maternal / postpartum</w:t>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232"/>
            <w:shd w:fill="EAF2F8"/>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1944"/>
            <w:vAlign w:val="center"/>
            <w:tcMar>
              <w:top w:w="80" w:type="dxa"/>
              <w:start w:w="100" w:type="dxa"/>
              <w:bottom w:w="80" w:type="dxa"/>
              <w:end w:w="100" w:type="dxa"/>
            </w:tcMar>
          </w:tcPr>
          <w:p>
            <w:pPr>
              <w:spacing w:after="0" w:before="0"/>
            </w:pPr>
            <w:r>
              <w:rPr>
                <w:rFonts w:ascii="Arial" w:hAnsi="Arial"/>
                <w:b w:val="0"/>
                <w:sz w:val="15"/>
              </w:rPr>
              <w:t>Line / device / endovascular</w:t>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016"/>
            <w:vAlign w:val="center"/>
            <w:tcMar>
              <w:top w:w="80" w:type="dxa"/>
              <w:start w:w="100" w:type="dxa"/>
              <w:bottom w:w="80" w:type="dxa"/>
              <w:end w:w="100" w:type="dxa"/>
            </w:tcMar>
          </w:tcPr>
          <w:p>
            <w:pPr>
              <w:spacing w:after="0" w:before="0"/>
            </w:pPr>
            <w:r>
              <w:rPr>
                <w:rFonts w:ascii="Arial" w:hAnsi="Arial"/>
                <w:b w:val="0"/>
                <w:sz w:val="15"/>
              </w:rPr>
            </w:r>
          </w:p>
        </w:tc>
        <w:tc>
          <w:tcPr>
            <w:tcW w:type="dxa" w:w="2232"/>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1944"/>
            <w:shd w:fill="EAF2F8"/>
            <w:vAlign w:val="center"/>
            <w:tcMar>
              <w:top w:w="80" w:type="dxa"/>
              <w:start w:w="100" w:type="dxa"/>
              <w:bottom w:w="80" w:type="dxa"/>
              <w:end w:w="100" w:type="dxa"/>
            </w:tcMar>
          </w:tcPr>
          <w:p>
            <w:pPr>
              <w:spacing w:after="0" w:before="0"/>
            </w:pPr>
            <w:r>
              <w:rPr>
                <w:rFonts w:ascii="Arial" w:hAnsi="Arial"/>
                <w:b w:val="0"/>
                <w:sz w:val="15"/>
              </w:rPr>
              <w:t>Paediatric sepsis</w:t>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016"/>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232"/>
            <w:shd w:fill="EAF2F8"/>
            <w:vAlign w:val="center"/>
            <w:tcMar>
              <w:top w:w="80" w:type="dxa"/>
              <w:start w:w="100" w:type="dxa"/>
              <w:bottom w:w="80" w:type="dxa"/>
              <w:end w:w="100" w:type="dxa"/>
            </w:tcMar>
          </w:tcPr>
          <w:p>
            <w:pPr>
              <w:spacing w:after="0" w:before="0"/>
            </w:pPr>
            <w:r>
              <w:rPr>
                <w:rFonts w:ascii="Arial" w:hAnsi="Arial"/>
                <w:b w:val="0"/>
                <w:sz w:val="15"/>
              </w:rPr>
            </w:r>
          </w:p>
        </w:tc>
      </w:tr>
    </w:tbl>
    <w:p>
      <w:pPr>
        <w:pStyle w:val="SmallNote"/>
        <w:widowControl/>
      </w:pPr>
      <w:r>
        <w:rPr>
          <w:i w:val="0"/>
        </w:rPr>
        <w:t>Complete using the current formulary, antibiogram, renal/hepatic and pregnancy guidance, paediatric dosing reference, and microbiology approval. The matrix must include doses, infusion method, adjustment, and review date in the locally ratified version.</w:t>
      </w:r>
    </w:p>
    <w:p>
      <w:pPr>
        <w:pStyle w:val="Heading1"/>
        <w:keepNext/>
        <w:widowControl/>
      </w:pPr>
      <w:r>
        <w:t>ANNEX H. Fluid challenge and perfusion reassessment record</w:t>
      </w:r>
    </w:p>
    <w:tbl>
      <w:tblPr>
        <w:tblStyle w:val="TableGrid"/>
        <w:tblW w:type="auto" w:w="0"/>
        <w:jc w:val="center"/>
        <w:tblLook w:firstColumn="1" w:firstRow="1" w:lastColumn="0" w:lastRow="0" w:noHBand="0" w:noVBand="1" w:val="04A0"/>
      </w:tblPr>
      <w:tblGrid>
        <w:gridCol w:w="1694"/>
        <w:gridCol w:w="1694"/>
        <w:gridCol w:w="1694"/>
        <w:gridCol w:w="1694"/>
        <w:gridCol w:w="1694"/>
        <w:gridCol w:w="1694"/>
      </w:tblGrid>
      <w:tr>
        <w:trPr>
          <w:tblHeader w:val="true"/>
          <w:cantSplit/>
        </w:trPr>
        <w:tc>
          <w:tcPr>
            <w:tcW w:type="dxa" w:w="1008"/>
            <w:shd w:fill="17365D"/>
            <w:vAlign w:val="center"/>
            <w:tcMar>
              <w:top w:w="80" w:type="dxa"/>
              <w:start w:w="100" w:type="dxa"/>
              <w:bottom w:w="80" w:type="dxa"/>
              <w:end w:w="100" w:type="dxa"/>
            </w:tcMar>
          </w:tcPr>
          <w:p>
            <w:pPr>
              <w:spacing w:after="0" w:before="0"/>
            </w:pPr>
            <w:r>
              <w:rPr>
                <w:rFonts w:ascii="Arial" w:hAnsi="Arial"/>
                <w:b/>
                <w:color w:val="FFFFFF"/>
                <w:sz w:val="15"/>
              </w:rPr>
              <w:t>Time</w:t>
            </w:r>
          </w:p>
        </w:tc>
        <w:tc>
          <w:tcPr>
            <w:tcW w:type="dxa" w:w="1584"/>
            <w:shd w:fill="17365D"/>
            <w:vAlign w:val="center"/>
            <w:tcMar>
              <w:top w:w="80" w:type="dxa"/>
              <w:start w:w="100" w:type="dxa"/>
              <w:bottom w:w="80" w:type="dxa"/>
              <w:end w:w="100" w:type="dxa"/>
            </w:tcMar>
          </w:tcPr>
          <w:p>
            <w:pPr>
              <w:spacing w:after="0" w:before="0"/>
            </w:pPr>
            <w:r>
              <w:rPr>
                <w:rFonts w:ascii="Arial" w:hAnsi="Arial"/>
                <w:b/>
                <w:color w:val="FFFFFF"/>
                <w:sz w:val="15"/>
              </w:rPr>
              <w:t>Indication</w:t>
            </w:r>
          </w:p>
        </w:tc>
        <w:tc>
          <w:tcPr>
            <w:tcW w:type="dxa" w:w="1584"/>
            <w:shd w:fill="17365D"/>
            <w:vAlign w:val="center"/>
            <w:tcMar>
              <w:top w:w="80" w:type="dxa"/>
              <w:start w:w="100" w:type="dxa"/>
              <w:bottom w:w="80" w:type="dxa"/>
              <w:end w:w="100" w:type="dxa"/>
            </w:tcMar>
          </w:tcPr>
          <w:p>
            <w:pPr>
              <w:spacing w:after="0" w:before="0"/>
            </w:pPr>
            <w:r>
              <w:rPr>
                <w:rFonts w:ascii="Arial" w:hAnsi="Arial"/>
                <w:b/>
                <w:color w:val="FFFFFF"/>
                <w:sz w:val="15"/>
              </w:rPr>
              <w:t>Fluid / volume</w:t>
            </w:r>
          </w:p>
        </w:tc>
        <w:tc>
          <w:tcPr>
            <w:tcW w:type="dxa" w:w="2160"/>
            <w:shd w:fill="17365D"/>
            <w:vAlign w:val="center"/>
            <w:tcMar>
              <w:top w:w="80" w:type="dxa"/>
              <w:start w:w="100" w:type="dxa"/>
              <w:bottom w:w="80" w:type="dxa"/>
              <w:end w:w="100" w:type="dxa"/>
            </w:tcMar>
          </w:tcPr>
          <w:p>
            <w:pPr>
              <w:spacing w:after="0" w:before="0"/>
            </w:pPr>
            <w:r>
              <w:rPr>
                <w:rFonts w:ascii="Arial" w:hAnsi="Arial"/>
                <w:b/>
                <w:color w:val="FFFFFF"/>
                <w:sz w:val="15"/>
              </w:rPr>
              <w:t>Pre-intervention perfusion</w:t>
            </w:r>
          </w:p>
        </w:tc>
        <w:tc>
          <w:tcPr>
            <w:tcW w:type="dxa" w:w="2160"/>
            <w:shd w:fill="17365D"/>
            <w:vAlign w:val="center"/>
            <w:tcMar>
              <w:top w:w="80" w:type="dxa"/>
              <w:start w:w="100" w:type="dxa"/>
              <w:bottom w:w="80" w:type="dxa"/>
              <w:end w:w="100" w:type="dxa"/>
            </w:tcMar>
          </w:tcPr>
          <w:p>
            <w:pPr>
              <w:spacing w:after="0" w:before="0"/>
            </w:pPr>
            <w:r>
              <w:rPr>
                <w:rFonts w:ascii="Arial" w:hAnsi="Arial"/>
                <w:b/>
                <w:color w:val="FFFFFF"/>
                <w:sz w:val="15"/>
              </w:rPr>
              <w:t>Post-intervention response</w:t>
            </w:r>
          </w:p>
        </w:tc>
        <w:tc>
          <w:tcPr>
            <w:tcW w:type="dxa" w:w="1872"/>
            <w:shd w:fill="17365D"/>
            <w:vAlign w:val="center"/>
            <w:tcMar>
              <w:top w:w="80" w:type="dxa"/>
              <w:start w:w="100" w:type="dxa"/>
              <w:bottom w:w="80" w:type="dxa"/>
              <w:end w:w="100" w:type="dxa"/>
            </w:tcMar>
          </w:tcPr>
          <w:p>
            <w:pPr>
              <w:spacing w:after="0" w:before="0"/>
            </w:pPr>
            <w:r>
              <w:rPr>
                <w:rFonts w:ascii="Arial" w:hAnsi="Arial"/>
                <w:b/>
                <w:color w:val="FFFFFF"/>
                <w:sz w:val="15"/>
              </w:rPr>
              <w:t>Continue / stop / vasopressor</w:t>
            </w:r>
          </w:p>
        </w:tc>
      </w:tr>
      <w:tr>
        <w:trPr>
          <w:cantSplit/>
        </w:trPr>
        <w:tc>
          <w:tcPr>
            <w:tcW w:type="dxa" w:w="1008"/>
            <w:vAlign w:val="center"/>
            <w:tcMar>
              <w:top w:w="80" w:type="dxa"/>
              <w:start w:w="100" w:type="dxa"/>
              <w:bottom w:w="80" w:type="dxa"/>
              <w:end w:w="100" w:type="dxa"/>
            </w:tcMar>
          </w:tcPr>
          <w:p>
            <w:pPr>
              <w:spacing w:after="0" w:before="0"/>
            </w:pPr>
            <w:r>
              <w:rPr>
                <w:rFonts w:ascii="Arial" w:hAnsi="Arial"/>
                <w:b w:val="0"/>
                <w:sz w:val="15"/>
              </w:rPr>
            </w:r>
          </w:p>
        </w:tc>
        <w:tc>
          <w:tcPr>
            <w:tcW w:type="dxa" w:w="1584"/>
            <w:vAlign w:val="center"/>
            <w:tcMar>
              <w:top w:w="80" w:type="dxa"/>
              <w:start w:w="100" w:type="dxa"/>
              <w:bottom w:w="80" w:type="dxa"/>
              <w:end w:w="100" w:type="dxa"/>
            </w:tcMar>
          </w:tcPr>
          <w:p>
            <w:pPr>
              <w:spacing w:after="0" w:before="0"/>
            </w:pPr>
            <w:r>
              <w:rPr>
                <w:rFonts w:ascii="Arial" w:hAnsi="Arial"/>
                <w:b w:val="0"/>
                <w:sz w:val="15"/>
              </w:rPr>
            </w:r>
          </w:p>
        </w:tc>
        <w:tc>
          <w:tcPr>
            <w:tcW w:type="dxa" w:w="1584"/>
            <w:vAlign w:val="center"/>
            <w:tcMar>
              <w:top w:w="80" w:type="dxa"/>
              <w:start w:w="100" w:type="dxa"/>
              <w:bottom w:w="80" w:type="dxa"/>
              <w:end w:w="100" w:type="dxa"/>
            </w:tcMar>
          </w:tcPr>
          <w:p>
            <w:pPr>
              <w:spacing w:after="0" w:before="0"/>
            </w:pPr>
            <w:r>
              <w:rPr>
                <w:rFonts w:ascii="Arial" w:hAnsi="Arial"/>
                <w:b w:val="0"/>
                <w:sz w:val="15"/>
              </w:rPr>
            </w:r>
          </w:p>
        </w:tc>
        <w:tc>
          <w:tcPr>
            <w:tcW w:type="dxa" w:w="2160"/>
            <w:vAlign w:val="center"/>
            <w:tcMar>
              <w:top w:w="80" w:type="dxa"/>
              <w:start w:w="100" w:type="dxa"/>
              <w:bottom w:w="80" w:type="dxa"/>
              <w:end w:w="100" w:type="dxa"/>
            </w:tcMar>
          </w:tcPr>
          <w:p>
            <w:pPr>
              <w:spacing w:after="0" w:before="0"/>
            </w:pPr>
            <w:r>
              <w:rPr>
                <w:rFonts w:ascii="Arial" w:hAnsi="Arial"/>
                <w:b w:val="0"/>
                <w:sz w:val="15"/>
              </w:rPr>
            </w:r>
          </w:p>
        </w:tc>
        <w:tc>
          <w:tcPr>
            <w:tcW w:type="dxa" w:w="2160"/>
            <w:vAlign w:val="center"/>
            <w:tcMar>
              <w:top w:w="80" w:type="dxa"/>
              <w:start w:w="100" w:type="dxa"/>
              <w:bottom w:w="80" w:type="dxa"/>
              <w:end w:w="100" w:type="dxa"/>
            </w:tcMar>
          </w:tcPr>
          <w:p>
            <w:pPr>
              <w:spacing w:after="0" w:before="0"/>
            </w:pPr>
            <w:r>
              <w:rPr>
                <w:rFonts w:ascii="Arial" w:hAnsi="Arial"/>
                <w:b w:val="0"/>
                <w:sz w:val="15"/>
              </w:rPr>
            </w:r>
          </w:p>
        </w:tc>
        <w:tc>
          <w:tcPr>
            <w:tcW w:type="dxa" w:w="1872"/>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100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1584"/>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1584"/>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160"/>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160"/>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1872"/>
            <w:shd w:fill="EAF2F8"/>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1008"/>
            <w:vAlign w:val="center"/>
            <w:tcMar>
              <w:top w:w="80" w:type="dxa"/>
              <w:start w:w="100" w:type="dxa"/>
              <w:bottom w:w="80" w:type="dxa"/>
              <w:end w:w="100" w:type="dxa"/>
            </w:tcMar>
          </w:tcPr>
          <w:p>
            <w:pPr>
              <w:spacing w:after="0" w:before="0"/>
            </w:pPr>
            <w:r>
              <w:rPr>
                <w:rFonts w:ascii="Arial" w:hAnsi="Arial"/>
                <w:b w:val="0"/>
                <w:sz w:val="15"/>
              </w:rPr>
            </w:r>
          </w:p>
        </w:tc>
        <w:tc>
          <w:tcPr>
            <w:tcW w:type="dxa" w:w="1584"/>
            <w:vAlign w:val="center"/>
            <w:tcMar>
              <w:top w:w="80" w:type="dxa"/>
              <w:start w:w="100" w:type="dxa"/>
              <w:bottom w:w="80" w:type="dxa"/>
              <w:end w:w="100" w:type="dxa"/>
            </w:tcMar>
          </w:tcPr>
          <w:p>
            <w:pPr>
              <w:spacing w:after="0" w:before="0"/>
            </w:pPr>
            <w:r>
              <w:rPr>
                <w:rFonts w:ascii="Arial" w:hAnsi="Arial"/>
                <w:b w:val="0"/>
                <w:sz w:val="15"/>
              </w:rPr>
            </w:r>
          </w:p>
        </w:tc>
        <w:tc>
          <w:tcPr>
            <w:tcW w:type="dxa" w:w="1584"/>
            <w:vAlign w:val="center"/>
            <w:tcMar>
              <w:top w:w="80" w:type="dxa"/>
              <w:start w:w="100" w:type="dxa"/>
              <w:bottom w:w="80" w:type="dxa"/>
              <w:end w:w="100" w:type="dxa"/>
            </w:tcMar>
          </w:tcPr>
          <w:p>
            <w:pPr>
              <w:spacing w:after="0" w:before="0"/>
            </w:pPr>
            <w:r>
              <w:rPr>
                <w:rFonts w:ascii="Arial" w:hAnsi="Arial"/>
                <w:b w:val="0"/>
                <w:sz w:val="15"/>
              </w:rPr>
            </w:r>
          </w:p>
        </w:tc>
        <w:tc>
          <w:tcPr>
            <w:tcW w:type="dxa" w:w="2160"/>
            <w:vAlign w:val="center"/>
            <w:tcMar>
              <w:top w:w="80" w:type="dxa"/>
              <w:start w:w="100" w:type="dxa"/>
              <w:bottom w:w="80" w:type="dxa"/>
              <w:end w:w="100" w:type="dxa"/>
            </w:tcMar>
          </w:tcPr>
          <w:p>
            <w:pPr>
              <w:spacing w:after="0" w:before="0"/>
            </w:pPr>
            <w:r>
              <w:rPr>
                <w:rFonts w:ascii="Arial" w:hAnsi="Arial"/>
                <w:b w:val="0"/>
                <w:sz w:val="15"/>
              </w:rPr>
            </w:r>
          </w:p>
        </w:tc>
        <w:tc>
          <w:tcPr>
            <w:tcW w:type="dxa" w:w="2160"/>
            <w:vAlign w:val="center"/>
            <w:tcMar>
              <w:top w:w="80" w:type="dxa"/>
              <w:start w:w="100" w:type="dxa"/>
              <w:bottom w:w="80" w:type="dxa"/>
              <w:end w:w="100" w:type="dxa"/>
            </w:tcMar>
          </w:tcPr>
          <w:p>
            <w:pPr>
              <w:spacing w:after="0" w:before="0"/>
            </w:pPr>
            <w:r>
              <w:rPr>
                <w:rFonts w:ascii="Arial" w:hAnsi="Arial"/>
                <w:b w:val="0"/>
                <w:sz w:val="15"/>
              </w:rPr>
            </w:r>
          </w:p>
        </w:tc>
        <w:tc>
          <w:tcPr>
            <w:tcW w:type="dxa" w:w="1872"/>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100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1584"/>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1584"/>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160"/>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160"/>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1872"/>
            <w:shd w:fill="EAF2F8"/>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1008"/>
            <w:vAlign w:val="center"/>
            <w:tcMar>
              <w:top w:w="80" w:type="dxa"/>
              <w:start w:w="100" w:type="dxa"/>
              <w:bottom w:w="80" w:type="dxa"/>
              <w:end w:w="100" w:type="dxa"/>
            </w:tcMar>
          </w:tcPr>
          <w:p>
            <w:pPr>
              <w:spacing w:after="0" w:before="0"/>
            </w:pPr>
            <w:r>
              <w:rPr>
                <w:rFonts w:ascii="Arial" w:hAnsi="Arial"/>
                <w:b w:val="0"/>
                <w:sz w:val="15"/>
              </w:rPr>
            </w:r>
          </w:p>
        </w:tc>
        <w:tc>
          <w:tcPr>
            <w:tcW w:type="dxa" w:w="1584"/>
            <w:vAlign w:val="center"/>
            <w:tcMar>
              <w:top w:w="80" w:type="dxa"/>
              <w:start w:w="100" w:type="dxa"/>
              <w:bottom w:w="80" w:type="dxa"/>
              <w:end w:w="100" w:type="dxa"/>
            </w:tcMar>
          </w:tcPr>
          <w:p>
            <w:pPr>
              <w:spacing w:after="0" w:before="0"/>
            </w:pPr>
            <w:r>
              <w:rPr>
                <w:rFonts w:ascii="Arial" w:hAnsi="Arial"/>
                <w:b w:val="0"/>
                <w:sz w:val="15"/>
              </w:rPr>
            </w:r>
          </w:p>
        </w:tc>
        <w:tc>
          <w:tcPr>
            <w:tcW w:type="dxa" w:w="1584"/>
            <w:vAlign w:val="center"/>
            <w:tcMar>
              <w:top w:w="80" w:type="dxa"/>
              <w:start w:w="100" w:type="dxa"/>
              <w:bottom w:w="80" w:type="dxa"/>
              <w:end w:w="100" w:type="dxa"/>
            </w:tcMar>
          </w:tcPr>
          <w:p>
            <w:pPr>
              <w:spacing w:after="0" w:before="0"/>
            </w:pPr>
            <w:r>
              <w:rPr>
                <w:rFonts w:ascii="Arial" w:hAnsi="Arial"/>
                <w:b w:val="0"/>
                <w:sz w:val="15"/>
              </w:rPr>
            </w:r>
          </w:p>
        </w:tc>
        <w:tc>
          <w:tcPr>
            <w:tcW w:type="dxa" w:w="2160"/>
            <w:vAlign w:val="center"/>
            <w:tcMar>
              <w:top w:w="80" w:type="dxa"/>
              <w:start w:w="100" w:type="dxa"/>
              <w:bottom w:w="80" w:type="dxa"/>
              <w:end w:w="100" w:type="dxa"/>
            </w:tcMar>
          </w:tcPr>
          <w:p>
            <w:pPr>
              <w:spacing w:after="0" w:before="0"/>
            </w:pPr>
            <w:r>
              <w:rPr>
                <w:rFonts w:ascii="Arial" w:hAnsi="Arial"/>
                <w:b w:val="0"/>
                <w:sz w:val="15"/>
              </w:rPr>
            </w:r>
          </w:p>
        </w:tc>
        <w:tc>
          <w:tcPr>
            <w:tcW w:type="dxa" w:w="2160"/>
            <w:vAlign w:val="center"/>
            <w:tcMar>
              <w:top w:w="80" w:type="dxa"/>
              <w:start w:w="100" w:type="dxa"/>
              <w:bottom w:w="80" w:type="dxa"/>
              <w:end w:w="100" w:type="dxa"/>
            </w:tcMar>
          </w:tcPr>
          <w:p>
            <w:pPr>
              <w:spacing w:after="0" w:before="0"/>
            </w:pPr>
            <w:r>
              <w:rPr>
                <w:rFonts w:ascii="Arial" w:hAnsi="Arial"/>
                <w:b w:val="0"/>
                <w:sz w:val="15"/>
              </w:rPr>
            </w:r>
          </w:p>
        </w:tc>
        <w:tc>
          <w:tcPr>
            <w:tcW w:type="dxa" w:w="1872"/>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100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1584"/>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1584"/>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160"/>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2160"/>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1872"/>
            <w:shd w:fill="EAF2F8"/>
            <w:vAlign w:val="center"/>
            <w:tcMar>
              <w:top w:w="80" w:type="dxa"/>
              <w:start w:w="100" w:type="dxa"/>
              <w:bottom w:w="80" w:type="dxa"/>
              <w:end w:w="100" w:type="dxa"/>
            </w:tcMar>
          </w:tcPr>
          <w:p>
            <w:pPr>
              <w:spacing w:after="0" w:before="0"/>
            </w:pPr>
            <w:r>
              <w:rPr>
                <w:rFonts w:ascii="Arial" w:hAnsi="Arial"/>
                <w:b w:val="0"/>
                <w:sz w:val="15"/>
              </w:rPr>
            </w:r>
          </w:p>
        </w:tc>
      </w:tr>
    </w:tbl>
    <w:p>
      <w:pPr>
        <w:pStyle w:val="Heading1"/>
        <w:keepNext/>
        <w:widowControl/>
      </w:pPr>
      <w:r>
        <w:t>ANNEX I. Source-control record</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3888"/>
            <w:shd w:fill="17365D"/>
            <w:vAlign w:val="center"/>
            <w:tcMar>
              <w:top w:w="80" w:type="dxa"/>
              <w:start w:w="100" w:type="dxa"/>
              <w:bottom w:w="80" w:type="dxa"/>
              <w:end w:w="100" w:type="dxa"/>
            </w:tcMar>
          </w:tcPr>
          <w:p>
            <w:pPr>
              <w:spacing w:after="0" w:before="0"/>
            </w:pPr>
            <w:r>
              <w:rPr>
                <w:rFonts w:ascii="Arial" w:hAnsi="Arial"/>
                <w:b/>
                <w:color w:val="FFFFFF"/>
                <w:sz w:val="17"/>
              </w:rPr>
              <w:t>Field</w:t>
            </w:r>
          </w:p>
        </w:tc>
        <w:tc>
          <w:tcPr>
            <w:tcW w:type="dxa" w:w="6192"/>
            <w:shd w:fill="17365D"/>
            <w:vAlign w:val="center"/>
            <w:tcMar>
              <w:top w:w="80" w:type="dxa"/>
              <w:start w:w="100" w:type="dxa"/>
              <w:bottom w:w="80" w:type="dxa"/>
              <w:end w:w="100" w:type="dxa"/>
            </w:tcMar>
          </w:tcPr>
          <w:p>
            <w:pPr>
              <w:spacing w:after="0" w:before="0"/>
            </w:pPr>
            <w:r>
              <w:rPr>
                <w:rFonts w:ascii="Arial" w:hAnsi="Arial"/>
                <w:b/>
                <w:color w:val="FFFFFF"/>
                <w:sz w:val="17"/>
              </w:rPr>
              <w:t>Entry</w:t>
            </w:r>
          </w:p>
        </w:tc>
      </w:tr>
      <w:tr>
        <w:trPr>
          <w:cantSplit/>
        </w:trPr>
        <w:tc>
          <w:tcPr>
            <w:tcW w:type="dxa" w:w="3888"/>
            <w:vAlign w:val="center"/>
            <w:tcMar>
              <w:top w:w="80" w:type="dxa"/>
              <w:start w:w="100" w:type="dxa"/>
              <w:bottom w:w="80" w:type="dxa"/>
              <w:end w:w="100" w:type="dxa"/>
            </w:tcMar>
          </w:tcPr>
          <w:p>
            <w:pPr>
              <w:spacing w:after="0" w:before="0"/>
            </w:pPr>
            <w:r>
              <w:rPr>
                <w:rFonts w:ascii="Arial" w:hAnsi="Arial"/>
                <w:b w:val="0"/>
                <w:sz w:val="17"/>
              </w:rPr>
              <w:t>Suspected anatomical source</w:t>
            </w:r>
          </w:p>
        </w:tc>
        <w:tc>
          <w:tcPr>
            <w:tcW w:type="dxa" w:w="6192"/>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shd w:fill="EAF2F8"/>
            <w:vAlign w:val="center"/>
            <w:tcMar>
              <w:top w:w="80" w:type="dxa"/>
              <w:start w:w="100" w:type="dxa"/>
              <w:bottom w:w="80" w:type="dxa"/>
              <w:end w:w="100" w:type="dxa"/>
            </w:tcMar>
          </w:tcPr>
          <w:p>
            <w:pPr>
              <w:spacing w:after="0" w:before="0"/>
            </w:pPr>
            <w:r>
              <w:rPr>
                <w:rFonts w:ascii="Arial" w:hAnsi="Arial"/>
                <w:b w:val="0"/>
                <w:sz w:val="17"/>
              </w:rPr>
              <w:t>Required intervention</w:t>
            </w:r>
          </w:p>
        </w:tc>
        <w:tc>
          <w:tcPr>
            <w:tcW w:type="dxa" w:w="6192"/>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vAlign w:val="center"/>
            <w:tcMar>
              <w:top w:w="80" w:type="dxa"/>
              <w:start w:w="100" w:type="dxa"/>
              <w:bottom w:w="80" w:type="dxa"/>
              <w:end w:w="100" w:type="dxa"/>
            </w:tcMar>
          </w:tcPr>
          <w:p>
            <w:pPr>
              <w:spacing w:after="0" w:before="0"/>
            </w:pPr>
            <w:r>
              <w:rPr>
                <w:rFonts w:ascii="Arial" w:hAnsi="Arial"/>
                <w:b w:val="0"/>
                <w:sz w:val="17"/>
              </w:rPr>
              <w:t>Service contacted and time</w:t>
            </w:r>
          </w:p>
        </w:tc>
        <w:tc>
          <w:tcPr>
            <w:tcW w:type="dxa" w:w="6192"/>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shd w:fill="EAF2F8"/>
            <w:vAlign w:val="center"/>
            <w:tcMar>
              <w:top w:w="80" w:type="dxa"/>
              <w:start w:w="100" w:type="dxa"/>
              <w:bottom w:w="80" w:type="dxa"/>
              <w:end w:w="100" w:type="dxa"/>
            </w:tcMar>
          </w:tcPr>
          <w:p>
            <w:pPr>
              <w:spacing w:after="0" w:before="0"/>
            </w:pPr>
            <w:r>
              <w:rPr>
                <w:rFonts w:ascii="Arial" w:hAnsi="Arial"/>
                <w:b w:val="0"/>
                <w:sz w:val="17"/>
              </w:rPr>
              <w:t>Accepting clinician and time</w:t>
            </w:r>
          </w:p>
        </w:tc>
        <w:tc>
          <w:tcPr>
            <w:tcW w:type="dxa" w:w="6192"/>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vAlign w:val="center"/>
            <w:tcMar>
              <w:top w:w="80" w:type="dxa"/>
              <w:start w:w="100" w:type="dxa"/>
              <w:bottom w:w="80" w:type="dxa"/>
              <w:end w:w="100" w:type="dxa"/>
            </w:tcMar>
          </w:tcPr>
          <w:p>
            <w:pPr>
              <w:spacing w:after="0" w:before="0"/>
            </w:pPr>
            <w:r>
              <w:rPr>
                <w:rFonts w:ascii="Arial" w:hAnsi="Arial"/>
                <w:b w:val="0"/>
                <w:sz w:val="17"/>
              </w:rPr>
              <w:t>Target intervention time</w:t>
            </w:r>
          </w:p>
        </w:tc>
        <w:tc>
          <w:tcPr>
            <w:tcW w:type="dxa" w:w="6192"/>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shd w:fill="EAF2F8"/>
            <w:vAlign w:val="center"/>
            <w:tcMar>
              <w:top w:w="80" w:type="dxa"/>
              <w:start w:w="100" w:type="dxa"/>
              <w:bottom w:w="80" w:type="dxa"/>
              <w:end w:w="100" w:type="dxa"/>
            </w:tcMar>
          </w:tcPr>
          <w:p>
            <w:pPr>
              <w:spacing w:after="0" w:before="0"/>
            </w:pPr>
            <w:r>
              <w:rPr>
                <w:rFonts w:ascii="Arial" w:hAnsi="Arial"/>
                <w:b w:val="0"/>
                <w:sz w:val="17"/>
              </w:rPr>
              <w:t>Imaging / preparation required</w:t>
            </w:r>
          </w:p>
        </w:tc>
        <w:tc>
          <w:tcPr>
            <w:tcW w:type="dxa" w:w="6192"/>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vAlign w:val="center"/>
            <w:tcMar>
              <w:top w:w="80" w:type="dxa"/>
              <w:start w:w="100" w:type="dxa"/>
              <w:bottom w:w="80" w:type="dxa"/>
              <w:end w:w="100" w:type="dxa"/>
            </w:tcMar>
          </w:tcPr>
          <w:p>
            <w:pPr>
              <w:spacing w:after="0" w:before="0"/>
            </w:pPr>
            <w:r>
              <w:rPr>
                <w:rFonts w:ascii="Arial" w:hAnsi="Arial"/>
                <w:b w:val="0"/>
                <w:sz w:val="17"/>
              </w:rPr>
              <w:t>Reason for delay and escalation</w:t>
            </w:r>
          </w:p>
        </w:tc>
        <w:tc>
          <w:tcPr>
            <w:tcW w:type="dxa" w:w="6192"/>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shd w:fill="EAF2F8"/>
            <w:vAlign w:val="center"/>
            <w:tcMar>
              <w:top w:w="80" w:type="dxa"/>
              <w:start w:w="100" w:type="dxa"/>
              <w:bottom w:w="80" w:type="dxa"/>
              <w:end w:w="100" w:type="dxa"/>
            </w:tcMar>
          </w:tcPr>
          <w:p>
            <w:pPr>
              <w:spacing w:after="0" w:before="0"/>
            </w:pPr>
            <w:r>
              <w:rPr>
                <w:rFonts w:ascii="Arial" w:hAnsi="Arial"/>
                <w:b w:val="0"/>
                <w:sz w:val="17"/>
              </w:rPr>
              <w:t>Intervention completed and time</w:t>
            </w:r>
          </w:p>
        </w:tc>
        <w:tc>
          <w:tcPr>
            <w:tcW w:type="dxa" w:w="6192"/>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3888"/>
            <w:vAlign w:val="center"/>
            <w:tcMar>
              <w:top w:w="80" w:type="dxa"/>
              <w:start w:w="100" w:type="dxa"/>
              <w:bottom w:w="80" w:type="dxa"/>
              <w:end w:w="100" w:type="dxa"/>
            </w:tcMar>
          </w:tcPr>
          <w:p>
            <w:pPr>
              <w:spacing w:after="0" w:before="0"/>
            </w:pPr>
            <w:r>
              <w:rPr>
                <w:rFonts w:ascii="Arial" w:hAnsi="Arial"/>
                <w:b w:val="0"/>
                <w:sz w:val="17"/>
              </w:rPr>
              <w:t>Post-procedure culture and antimicrobial plan</w:t>
            </w:r>
          </w:p>
        </w:tc>
        <w:tc>
          <w:tcPr>
            <w:tcW w:type="dxa" w:w="6192"/>
            <w:vAlign w:val="center"/>
            <w:tcMar>
              <w:top w:w="80" w:type="dxa"/>
              <w:start w:w="100" w:type="dxa"/>
              <w:bottom w:w="80" w:type="dxa"/>
              <w:end w:w="100" w:type="dxa"/>
            </w:tcMar>
          </w:tcPr>
          <w:p>
            <w:pPr>
              <w:spacing w:after="0" w:before="0"/>
            </w:pPr>
            <w:r>
              <w:rPr>
                <w:rFonts w:ascii="Arial" w:hAnsi="Arial"/>
                <w:b w:val="0"/>
                <w:sz w:val="17"/>
              </w:rPr>
            </w:r>
          </w:p>
        </w:tc>
      </w:tr>
    </w:tbl>
    <w:p>
      <w:pPr>
        <w:pStyle w:val="Heading1"/>
        <w:keepNext/>
        <w:widowControl/>
      </w:pPr>
      <w:r>
        <w:t>ANNEX J. Paediatric sepsis safety prompts</w:t>
      </w:r>
    </w:p>
    <w:p>
      <w:pPr>
        <w:pStyle w:val="Checklist"/>
        <w:widowControl/>
        <w:spacing w:after="40"/>
      </w:pPr>
      <w:r>
        <w:rPr>
          <w:i w:val="0"/>
        </w:rPr>
        <w:t>□ Age-specific observations and PEWS; caregiver concern documented.</w:t>
      </w:r>
    </w:p>
    <w:p>
      <w:pPr>
        <w:pStyle w:val="Checklist"/>
        <w:widowControl/>
        <w:spacing w:after="40"/>
      </w:pPr>
      <w:r>
        <w:rPr>
          <w:i w:val="0"/>
        </w:rPr>
        <w:t>□ Weight measured or approved estimate; all doses independently checked.</w:t>
      </w:r>
    </w:p>
    <w:p>
      <w:pPr>
        <w:pStyle w:val="Checklist"/>
        <w:widowControl/>
        <w:spacing w:after="40"/>
      </w:pPr>
      <w:r>
        <w:rPr>
          <w:i w:val="0"/>
        </w:rPr>
        <w:t>□ Hypotension not required for diagnosis of shock.</w:t>
      </w:r>
    </w:p>
    <w:p>
      <w:pPr>
        <w:pStyle w:val="Checklist"/>
        <w:widowControl/>
        <w:spacing w:after="40"/>
      </w:pPr>
      <w:r>
        <w:rPr>
          <w:i w:val="0"/>
        </w:rPr>
        <w:t>□ 10–20 mL/kg bolus only when indicated; reassess after every bolus; stop for overload.</w:t>
      </w:r>
    </w:p>
    <w:p>
      <w:pPr>
        <w:pStyle w:val="Checklist"/>
        <w:widowControl/>
        <w:spacing w:after="40"/>
      </w:pPr>
      <w:r>
        <w:rPr>
          <w:i w:val="0"/>
        </w:rPr>
        <w:t>□ Vasoactive medication not delayed for central access.</w:t>
      </w:r>
    </w:p>
    <w:p>
      <w:pPr>
        <w:pStyle w:val="Checklist"/>
        <w:widowControl/>
        <w:spacing w:after="40"/>
      </w:pPr>
      <w:r>
        <w:rPr>
          <w:i w:val="0"/>
        </w:rPr>
        <w:t>□ Paediatric consultant and transfer service contacted early.</w:t>
      </w:r>
    </w:p>
    <w:p>
      <w:pPr>
        <w:pStyle w:val="Checklist"/>
        <w:widowControl/>
        <w:spacing w:after="40"/>
      </w:pPr>
      <w:r>
        <w:rPr>
          <w:i w:val="0"/>
        </w:rPr>
        <w:t>□ Glucose, calcium/electrolytes, urine output, and temperature monitored.</w:t>
      </w:r>
    </w:p>
    <w:p>
      <w:pPr>
        <w:pStyle w:val="Checklist"/>
        <w:widowControl/>
        <w:spacing w:after="40"/>
      </w:pPr>
      <w:r>
        <w:rPr>
          <w:i w:val="0"/>
        </w:rPr>
        <w:t>□ Child-protection and safeguarding concerns considered.</w:t>
      </w:r>
    </w:p>
    <w:p>
      <w:pPr>
        <w:pStyle w:val="Heading1"/>
        <w:keepNext/>
        <w:widowControl/>
      </w:pPr>
      <w:r>
        <w:t>ANNEX K. Maternal sepsis safety prompts</w:t>
      </w:r>
    </w:p>
    <w:p>
      <w:pPr>
        <w:pStyle w:val="Checklist"/>
        <w:widowControl/>
        <w:spacing w:after="40"/>
      </w:pPr>
      <w:r>
        <w:rPr>
          <w:i w:val="0"/>
        </w:rPr>
        <w:t>□ Pregnancy / recent pregnancy / post-abortion status and gestation recorded.</w:t>
      </w:r>
    </w:p>
    <w:p>
      <w:pPr>
        <w:pStyle w:val="Checklist"/>
        <w:widowControl/>
        <w:spacing w:after="40"/>
      </w:pPr>
      <w:r>
        <w:rPr>
          <w:i w:val="0"/>
        </w:rPr>
        <w:t>□ Maternal early-warning score; sepsis considered even without fever.</w:t>
      </w:r>
    </w:p>
    <w:p>
      <w:pPr>
        <w:pStyle w:val="Checklist"/>
        <w:widowControl/>
        <w:spacing w:after="40"/>
      </w:pPr>
      <w:r>
        <w:rPr>
          <w:i w:val="0"/>
        </w:rPr>
        <w:t>□ Obstetric, anaesthesia, critical-care, neonatal, and surgical teams activated as indicated.</w:t>
      </w:r>
    </w:p>
    <w:p>
      <w:pPr>
        <w:pStyle w:val="Checklist"/>
        <w:widowControl/>
        <w:spacing w:after="40"/>
      </w:pPr>
      <w:r>
        <w:rPr>
          <w:i w:val="0"/>
        </w:rPr>
        <w:t>□ Cultures, lactate, antimicrobials, and balanced crystalloid without delay.</w:t>
      </w:r>
    </w:p>
    <w:p>
      <w:pPr>
        <w:pStyle w:val="Checklist"/>
        <w:widowControl/>
        <w:spacing w:after="40"/>
      </w:pPr>
      <w:r>
        <w:rPr>
          <w:i w:val="0"/>
        </w:rPr>
        <w:t>□ Dynamic fluid assessment and pulmonary-oedema surveillance.</w:t>
      </w:r>
    </w:p>
    <w:p>
      <w:pPr>
        <w:pStyle w:val="Checklist"/>
        <w:widowControl/>
        <w:spacing w:after="40"/>
      </w:pPr>
      <w:r>
        <w:rPr>
          <w:i w:val="0"/>
        </w:rPr>
        <w:t>□ Uterine source and retained products considered; source control not delayed.</w:t>
      </w:r>
    </w:p>
    <w:p>
      <w:pPr>
        <w:pStyle w:val="Checklist"/>
        <w:widowControl/>
        <w:spacing w:after="40"/>
      </w:pPr>
      <w:r>
        <w:rPr>
          <w:i w:val="0"/>
        </w:rPr>
        <w:t>□ Fetal assessment performed when appropriate but does not delay maternal resuscitation.</w:t>
      </w:r>
    </w:p>
    <w:p>
      <w:pPr>
        <w:pStyle w:val="Checklist"/>
        <w:widowControl/>
        <w:spacing w:after="40"/>
      </w:pPr>
      <w:r>
        <w:rPr>
          <w:i w:val="0"/>
        </w:rPr>
        <w:t>□ VTE risk and prophylaxis plan documented after stabilization.</w:t>
      </w:r>
    </w:p>
    <w:p>
      <w:pPr>
        <w:pStyle w:val="Heading1"/>
        <w:keepNext/>
        <w:widowControl/>
      </w:pPr>
      <w:r>
        <w:t>ANNEX L. Immunocompromised / neutropenic sepsis prompts</w:t>
      </w:r>
    </w:p>
    <w:p>
      <w:pPr>
        <w:pStyle w:val="Checklist"/>
        <w:widowControl/>
        <w:spacing w:after="40"/>
      </w:pPr>
      <w:r>
        <w:rPr>
          <w:i w:val="0"/>
        </w:rPr>
        <w:t>□ Cancer treatment, transplant, steroids, biologics, HIV, splenectomy, and neutrophil count reviewed.</w:t>
      </w:r>
    </w:p>
    <w:p>
      <w:pPr>
        <w:pStyle w:val="Checklist"/>
        <w:widowControl/>
        <w:spacing w:after="40"/>
      </w:pPr>
      <w:r>
        <w:rPr>
          <w:i w:val="0"/>
        </w:rPr>
        <w:t>□ Fever may be absent; treat unexplained deterioration as high risk.</w:t>
      </w:r>
    </w:p>
    <w:p>
      <w:pPr>
        <w:pStyle w:val="Checklist"/>
        <w:widowControl/>
        <w:spacing w:after="40"/>
      </w:pPr>
      <w:r>
        <w:rPr>
          <w:i w:val="0"/>
        </w:rPr>
        <w:t>□ Local neutropenic-sepsis regimen and antimicrobial clock activated.</w:t>
      </w:r>
    </w:p>
    <w:p>
      <w:pPr>
        <w:pStyle w:val="Checklist"/>
        <w:widowControl/>
        <w:spacing w:after="40"/>
      </w:pPr>
      <w:r>
        <w:rPr>
          <w:i w:val="0"/>
        </w:rPr>
        <w:t>□ Blood cultures from peripheral and line sites as indicated; no treatment delay.</w:t>
      </w:r>
    </w:p>
    <w:p>
      <w:pPr>
        <w:pStyle w:val="Checklist"/>
        <w:widowControl/>
        <w:spacing w:after="40"/>
      </w:pPr>
      <w:r>
        <w:rPr>
          <w:i w:val="0"/>
        </w:rPr>
        <w:t>□ Fungal, viral, and opportunistic risks considered selectively.</w:t>
      </w:r>
    </w:p>
    <w:p>
      <w:pPr>
        <w:pStyle w:val="Checklist"/>
        <w:widowControl/>
        <w:spacing w:after="40"/>
      </w:pPr>
      <w:r>
        <w:rPr>
          <w:i w:val="0"/>
        </w:rPr>
        <w:t>□ Haematology/oncology/infectious-disease/microbiology advice obtained early.</w:t>
      </w:r>
    </w:p>
    <w:p>
      <w:pPr>
        <w:pStyle w:val="Checklist"/>
        <w:widowControl/>
        <w:spacing w:after="40"/>
      </w:pPr>
      <w:r>
        <w:rPr>
          <w:i w:val="0"/>
        </w:rPr>
        <w:t>□ Protective or transmission precautions applied according to policy.</w:t>
      </w:r>
    </w:p>
    <w:p>
      <w:pPr>
        <w:pStyle w:val="Heading1"/>
        <w:keepNext/>
        <w:widowControl/>
      </w:pPr>
      <w:r>
        <w:t>ANNEX M. Structured sepsis reassessment record</w:t>
      </w:r>
    </w:p>
    <w:tbl>
      <w:tblPr>
        <w:tblStyle w:val="TableGrid"/>
        <w:tblW w:type="auto" w:w="0"/>
        <w:jc w:val="center"/>
        <w:tblLook w:firstColumn="1" w:firstRow="1" w:lastColumn="0" w:lastRow="0" w:noHBand="0" w:noVBand="1" w:val="04A0"/>
      </w:tblPr>
      <w:tblGrid>
        <w:gridCol w:w="1130"/>
        <w:gridCol w:w="1130"/>
        <w:gridCol w:w="1130"/>
        <w:gridCol w:w="1130"/>
        <w:gridCol w:w="1130"/>
        <w:gridCol w:w="1130"/>
        <w:gridCol w:w="1130"/>
        <w:gridCol w:w="1130"/>
        <w:gridCol w:w="1130"/>
      </w:tblGrid>
      <w:tr>
        <w:trPr>
          <w:tblHeader w:val="true"/>
          <w:cantSplit/>
        </w:trPr>
        <w:tc>
          <w:tcPr>
            <w:tcW w:type="dxa" w:w="792"/>
            <w:shd w:fill="17365D"/>
            <w:vAlign w:val="center"/>
            <w:tcMar>
              <w:top w:w="80" w:type="dxa"/>
              <w:start w:w="100" w:type="dxa"/>
              <w:bottom w:w="80" w:type="dxa"/>
              <w:end w:w="100" w:type="dxa"/>
            </w:tcMar>
          </w:tcPr>
          <w:p>
            <w:pPr>
              <w:spacing w:after="0" w:before="0"/>
            </w:pPr>
            <w:r>
              <w:rPr>
                <w:rFonts w:ascii="Arial" w:hAnsi="Arial"/>
                <w:b/>
                <w:color w:val="FFFFFF"/>
                <w:sz w:val="14"/>
              </w:rPr>
              <w:t>Time</w:t>
            </w:r>
          </w:p>
        </w:tc>
        <w:tc>
          <w:tcPr>
            <w:tcW w:type="dxa" w:w="1152"/>
            <w:shd w:fill="17365D"/>
            <w:vAlign w:val="center"/>
            <w:tcMar>
              <w:top w:w="80" w:type="dxa"/>
              <w:start w:w="100" w:type="dxa"/>
              <w:bottom w:w="80" w:type="dxa"/>
              <w:end w:w="100" w:type="dxa"/>
            </w:tcMar>
          </w:tcPr>
          <w:p>
            <w:pPr>
              <w:spacing w:after="0" w:before="0"/>
            </w:pPr>
            <w:r>
              <w:rPr>
                <w:rFonts w:ascii="Arial" w:hAnsi="Arial"/>
                <w:b/>
                <w:color w:val="FFFFFF"/>
                <w:sz w:val="14"/>
              </w:rPr>
              <w:t>Mental state</w:t>
            </w:r>
          </w:p>
        </w:tc>
        <w:tc>
          <w:tcPr>
            <w:tcW w:type="dxa" w:w="1440"/>
            <w:shd w:fill="17365D"/>
            <w:vAlign w:val="center"/>
            <w:tcMar>
              <w:top w:w="80" w:type="dxa"/>
              <w:start w:w="100" w:type="dxa"/>
              <w:bottom w:w="80" w:type="dxa"/>
              <w:end w:w="100" w:type="dxa"/>
            </w:tcMar>
          </w:tcPr>
          <w:p>
            <w:pPr>
              <w:spacing w:after="0" w:before="0"/>
            </w:pPr>
            <w:r>
              <w:rPr>
                <w:rFonts w:ascii="Arial" w:hAnsi="Arial"/>
                <w:b/>
                <w:color w:val="FFFFFF"/>
                <w:sz w:val="14"/>
              </w:rPr>
              <w:t>RR / SpO2 / O2</w:t>
            </w:r>
          </w:p>
        </w:tc>
        <w:tc>
          <w:tcPr>
            <w:tcW w:type="dxa" w:w="1368"/>
            <w:shd w:fill="17365D"/>
            <w:vAlign w:val="center"/>
            <w:tcMar>
              <w:top w:w="80" w:type="dxa"/>
              <w:start w:w="100" w:type="dxa"/>
              <w:bottom w:w="80" w:type="dxa"/>
              <w:end w:w="100" w:type="dxa"/>
            </w:tcMar>
          </w:tcPr>
          <w:p>
            <w:pPr>
              <w:spacing w:after="0" w:before="0"/>
            </w:pPr>
            <w:r>
              <w:rPr>
                <w:rFonts w:ascii="Arial" w:hAnsi="Arial"/>
                <w:b/>
                <w:color w:val="FFFFFF"/>
                <w:sz w:val="14"/>
              </w:rPr>
              <w:t>HR / BP / MAP</w:t>
            </w:r>
          </w:p>
        </w:tc>
        <w:tc>
          <w:tcPr>
            <w:tcW w:type="dxa" w:w="1584"/>
            <w:shd w:fill="17365D"/>
            <w:vAlign w:val="center"/>
            <w:tcMar>
              <w:top w:w="80" w:type="dxa"/>
              <w:start w:w="100" w:type="dxa"/>
              <w:bottom w:w="80" w:type="dxa"/>
              <w:end w:w="100" w:type="dxa"/>
            </w:tcMar>
          </w:tcPr>
          <w:p>
            <w:pPr>
              <w:spacing w:after="0" w:before="0"/>
            </w:pPr>
            <w:r>
              <w:rPr>
                <w:rFonts w:ascii="Arial" w:hAnsi="Arial"/>
                <w:b/>
                <w:color w:val="FFFFFF"/>
                <w:sz w:val="14"/>
              </w:rPr>
              <w:t>Capillary refill / skin</w:t>
            </w:r>
          </w:p>
        </w:tc>
        <w:tc>
          <w:tcPr>
            <w:tcW w:type="dxa" w:w="864"/>
            <w:shd w:fill="17365D"/>
            <w:vAlign w:val="center"/>
            <w:tcMar>
              <w:top w:w="80" w:type="dxa"/>
              <w:start w:w="100" w:type="dxa"/>
              <w:bottom w:w="80" w:type="dxa"/>
              <w:end w:w="100" w:type="dxa"/>
            </w:tcMar>
          </w:tcPr>
          <w:p>
            <w:pPr>
              <w:spacing w:after="0" w:before="0"/>
            </w:pPr>
            <w:r>
              <w:rPr>
                <w:rFonts w:ascii="Arial" w:hAnsi="Arial"/>
                <w:b/>
                <w:color w:val="FFFFFF"/>
                <w:sz w:val="14"/>
              </w:rPr>
              <w:t>Urine</w:t>
            </w:r>
          </w:p>
        </w:tc>
        <w:tc>
          <w:tcPr>
            <w:tcW w:type="dxa" w:w="936"/>
            <w:shd w:fill="17365D"/>
            <w:vAlign w:val="center"/>
            <w:tcMar>
              <w:top w:w="80" w:type="dxa"/>
              <w:start w:w="100" w:type="dxa"/>
              <w:bottom w:w="80" w:type="dxa"/>
              <w:end w:w="100" w:type="dxa"/>
            </w:tcMar>
          </w:tcPr>
          <w:p>
            <w:pPr>
              <w:spacing w:after="0" w:before="0"/>
            </w:pPr>
            <w:r>
              <w:rPr>
                <w:rFonts w:ascii="Arial" w:hAnsi="Arial"/>
                <w:b/>
                <w:color w:val="FFFFFF"/>
                <w:sz w:val="14"/>
              </w:rPr>
              <w:t>Lactate</w:t>
            </w:r>
          </w:p>
        </w:tc>
        <w:tc>
          <w:tcPr>
            <w:tcW w:type="dxa" w:w="1296"/>
            <w:shd w:fill="17365D"/>
            <w:vAlign w:val="center"/>
            <w:tcMar>
              <w:top w:w="80" w:type="dxa"/>
              <w:start w:w="100" w:type="dxa"/>
              <w:bottom w:w="80" w:type="dxa"/>
              <w:end w:w="100" w:type="dxa"/>
            </w:tcMar>
          </w:tcPr>
          <w:p>
            <w:pPr>
              <w:spacing w:after="0" w:before="0"/>
            </w:pPr>
            <w:r>
              <w:rPr>
                <w:rFonts w:ascii="Arial" w:hAnsi="Arial"/>
                <w:b/>
                <w:color w:val="FFFFFF"/>
                <w:sz w:val="14"/>
              </w:rPr>
              <w:t>Fluid tolerance</w:t>
            </w:r>
          </w:p>
        </w:tc>
        <w:tc>
          <w:tcPr>
            <w:tcW w:type="dxa" w:w="1440"/>
            <w:shd w:fill="17365D"/>
            <w:vAlign w:val="center"/>
            <w:tcMar>
              <w:top w:w="80" w:type="dxa"/>
              <w:start w:w="100" w:type="dxa"/>
              <w:bottom w:w="80" w:type="dxa"/>
              <w:end w:w="100" w:type="dxa"/>
            </w:tcMar>
          </w:tcPr>
          <w:p>
            <w:pPr>
              <w:spacing w:after="0" w:before="0"/>
            </w:pPr>
            <w:r>
              <w:rPr>
                <w:rFonts w:ascii="Arial" w:hAnsi="Arial"/>
                <w:b/>
                <w:color w:val="FFFFFF"/>
                <w:sz w:val="14"/>
              </w:rPr>
              <w:t>Action / escalation</w:t>
            </w:r>
          </w:p>
        </w:tc>
      </w:tr>
      <w:tr>
        <w:trPr>
          <w:cantSplit/>
        </w:trPr>
        <w:tc>
          <w:tcPr>
            <w:tcW w:type="dxa" w:w="792"/>
            <w:vAlign w:val="center"/>
            <w:tcMar>
              <w:top w:w="80" w:type="dxa"/>
              <w:start w:w="100" w:type="dxa"/>
              <w:bottom w:w="80" w:type="dxa"/>
              <w:end w:w="100" w:type="dxa"/>
            </w:tcMar>
          </w:tcPr>
          <w:p>
            <w:pPr>
              <w:spacing w:after="0" w:before="0"/>
            </w:pPr>
            <w:r>
              <w:rPr>
                <w:rFonts w:ascii="Arial" w:hAnsi="Arial"/>
                <w:b w:val="0"/>
                <w:sz w:val="14"/>
              </w:rPr>
            </w:r>
          </w:p>
        </w:tc>
        <w:tc>
          <w:tcPr>
            <w:tcW w:type="dxa" w:w="1152"/>
            <w:vAlign w:val="center"/>
            <w:tcMar>
              <w:top w:w="80" w:type="dxa"/>
              <w:start w:w="100" w:type="dxa"/>
              <w:bottom w:w="80" w:type="dxa"/>
              <w:end w:w="100" w:type="dxa"/>
            </w:tcMar>
          </w:tcPr>
          <w:p>
            <w:pPr>
              <w:spacing w:after="0" w:before="0"/>
            </w:pPr>
            <w:r>
              <w:rPr>
                <w:rFonts w:ascii="Arial" w:hAnsi="Arial"/>
                <w:b w:val="0"/>
                <w:sz w:val="14"/>
              </w:rPr>
            </w:r>
          </w:p>
        </w:tc>
        <w:tc>
          <w:tcPr>
            <w:tcW w:type="dxa" w:w="1440"/>
            <w:vAlign w:val="center"/>
            <w:tcMar>
              <w:top w:w="80" w:type="dxa"/>
              <w:start w:w="100" w:type="dxa"/>
              <w:bottom w:w="80" w:type="dxa"/>
              <w:end w:w="100" w:type="dxa"/>
            </w:tcMar>
          </w:tcPr>
          <w:p>
            <w:pPr>
              <w:spacing w:after="0" w:before="0"/>
            </w:pPr>
            <w:r>
              <w:rPr>
                <w:rFonts w:ascii="Arial" w:hAnsi="Arial"/>
                <w:b w:val="0"/>
                <w:sz w:val="14"/>
              </w:rPr>
            </w:r>
          </w:p>
        </w:tc>
        <w:tc>
          <w:tcPr>
            <w:tcW w:type="dxa" w:w="1368"/>
            <w:vAlign w:val="center"/>
            <w:tcMar>
              <w:top w:w="80" w:type="dxa"/>
              <w:start w:w="100" w:type="dxa"/>
              <w:bottom w:w="80" w:type="dxa"/>
              <w:end w:w="100" w:type="dxa"/>
            </w:tcMar>
          </w:tcPr>
          <w:p>
            <w:pPr>
              <w:spacing w:after="0" w:before="0"/>
            </w:pPr>
            <w:r>
              <w:rPr>
                <w:rFonts w:ascii="Arial" w:hAnsi="Arial"/>
                <w:b w:val="0"/>
                <w:sz w:val="14"/>
              </w:rPr>
            </w:r>
          </w:p>
        </w:tc>
        <w:tc>
          <w:tcPr>
            <w:tcW w:type="dxa" w:w="1584"/>
            <w:vAlign w:val="center"/>
            <w:tcMar>
              <w:top w:w="80" w:type="dxa"/>
              <w:start w:w="100" w:type="dxa"/>
              <w:bottom w:w="80" w:type="dxa"/>
              <w:end w:w="100" w:type="dxa"/>
            </w:tcMar>
          </w:tcPr>
          <w:p>
            <w:pPr>
              <w:spacing w:after="0" w:before="0"/>
            </w:pPr>
            <w:r>
              <w:rPr>
                <w:rFonts w:ascii="Arial" w:hAnsi="Arial"/>
                <w:b w:val="0"/>
                <w:sz w:val="14"/>
              </w:rPr>
            </w:r>
          </w:p>
        </w:tc>
        <w:tc>
          <w:tcPr>
            <w:tcW w:type="dxa" w:w="864"/>
            <w:vAlign w:val="center"/>
            <w:tcMar>
              <w:top w:w="80" w:type="dxa"/>
              <w:start w:w="100" w:type="dxa"/>
              <w:bottom w:w="80" w:type="dxa"/>
              <w:end w:w="100" w:type="dxa"/>
            </w:tcMar>
          </w:tcPr>
          <w:p>
            <w:pPr>
              <w:spacing w:after="0" w:before="0"/>
            </w:pPr>
            <w:r>
              <w:rPr>
                <w:rFonts w:ascii="Arial" w:hAnsi="Arial"/>
                <w:b w:val="0"/>
                <w:sz w:val="14"/>
              </w:rPr>
            </w:r>
          </w:p>
        </w:tc>
        <w:tc>
          <w:tcPr>
            <w:tcW w:type="dxa" w:w="936"/>
            <w:vAlign w:val="center"/>
            <w:tcMar>
              <w:top w:w="80" w:type="dxa"/>
              <w:start w:w="100" w:type="dxa"/>
              <w:bottom w:w="80" w:type="dxa"/>
              <w:end w:w="100" w:type="dxa"/>
            </w:tcMar>
          </w:tcPr>
          <w:p>
            <w:pPr>
              <w:spacing w:after="0" w:before="0"/>
            </w:pPr>
            <w:r>
              <w:rPr>
                <w:rFonts w:ascii="Arial" w:hAnsi="Arial"/>
                <w:b w:val="0"/>
                <w:sz w:val="14"/>
              </w:rPr>
            </w:r>
          </w:p>
        </w:tc>
        <w:tc>
          <w:tcPr>
            <w:tcW w:type="dxa" w:w="1296"/>
            <w:vAlign w:val="center"/>
            <w:tcMar>
              <w:top w:w="80" w:type="dxa"/>
              <w:start w:w="100" w:type="dxa"/>
              <w:bottom w:w="80" w:type="dxa"/>
              <w:end w:w="100" w:type="dxa"/>
            </w:tcMar>
          </w:tcPr>
          <w:p>
            <w:pPr>
              <w:spacing w:after="0" w:before="0"/>
            </w:pPr>
            <w:r>
              <w:rPr>
                <w:rFonts w:ascii="Arial" w:hAnsi="Arial"/>
                <w:b w:val="0"/>
                <w:sz w:val="14"/>
              </w:rPr>
            </w:r>
          </w:p>
        </w:tc>
        <w:tc>
          <w:tcPr>
            <w:tcW w:type="dxa" w:w="1440"/>
            <w:vAlign w:val="center"/>
            <w:tcMar>
              <w:top w:w="80" w:type="dxa"/>
              <w:start w:w="100" w:type="dxa"/>
              <w:bottom w:w="80" w:type="dxa"/>
              <w:end w:w="100" w:type="dxa"/>
            </w:tcMar>
          </w:tcPr>
          <w:p>
            <w:pPr>
              <w:spacing w:after="0" w:before="0"/>
            </w:pPr>
            <w:r>
              <w:rPr>
                <w:rFonts w:ascii="Arial" w:hAnsi="Arial"/>
                <w:b w:val="0"/>
                <w:sz w:val="14"/>
              </w:rPr>
            </w:r>
          </w:p>
        </w:tc>
      </w:tr>
      <w:tr>
        <w:trPr>
          <w:cantSplit/>
        </w:trPr>
        <w:tc>
          <w:tcPr>
            <w:tcW w:type="dxa" w:w="792"/>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152"/>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440"/>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368"/>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584"/>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864"/>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936"/>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296"/>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440"/>
            <w:shd w:fill="EAF2F8"/>
            <w:vAlign w:val="center"/>
            <w:tcMar>
              <w:top w:w="80" w:type="dxa"/>
              <w:start w:w="100" w:type="dxa"/>
              <w:bottom w:w="80" w:type="dxa"/>
              <w:end w:w="100" w:type="dxa"/>
            </w:tcMar>
          </w:tcPr>
          <w:p>
            <w:pPr>
              <w:spacing w:after="0" w:before="0"/>
            </w:pPr>
            <w:r>
              <w:rPr>
                <w:rFonts w:ascii="Arial" w:hAnsi="Arial"/>
                <w:b w:val="0"/>
                <w:sz w:val="14"/>
              </w:rPr>
            </w:r>
          </w:p>
        </w:tc>
      </w:tr>
      <w:tr>
        <w:trPr>
          <w:cantSplit/>
        </w:trPr>
        <w:tc>
          <w:tcPr>
            <w:tcW w:type="dxa" w:w="792"/>
            <w:vAlign w:val="center"/>
            <w:tcMar>
              <w:top w:w="80" w:type="dxa"/>
              <w:start w:w="100" w:type="dxa"/>
              <w:bottom w:w="80" w:type="dxa"/>
              <w:end w:w="100" w:type="dxa"/>
            </w:tcMar>
          </w:tcPr>
          <w:p>
            <w:pPr>
              <w:spacing w:after="0" w:before="0"/>
            </w:pPr>
            <w:r>
              <w:rPr>
                <w:rFonts w:ascii="Arial" w:hAnsi="Arial"/>
                <w:b w:val="0"/>
                <w:sz w:val="14"/>
              </w:rPr>
            </w:r>
          </w:p>
        </w:tc>
        <w:tc>
          <w:tcPr>
            <w:tcW w:type="dxa" w:w="1152"/>
            <w:vAlign w:val="center"/>
            <w:tcMar>
              <w:top w:w="80" w:type="dxa"/>
              <w:start w:w="100" w:type="dxa"/>
              <w:bottom w:w="80" w:type="dxa"/>
              <w:end w:w="100" w:type="dxa"/>
            </w:tcMar>
          </w:tcPr>
          <w:p>
            <w:pPr>
              <w:spacing w:after="0" w:before="0"/>
            </w:pPr>
            <w:r>
              <w:rPr>
                <w:rFonts w:ascii="Arial" w:hAnsi="Arial"/>
                <w:b w:val="0"/>
                <w:sz w:val="14"/>
              </w:rPr>
            </w:r>
          </w:p>
        </w:tc>
        <w:tc>
          <w:tcPr>
            <w:tcW w:type="dxa" w:w="1440"/>
            <w:vAlign w:val="center"/>
            <w:tcMar>
              <w:top w:w="80" w:type="dxa"/>
              <w:start w:w="100" w:type="dxa"/>
              <w:bottom w:w="80" w:type="dxa"/>
              <w:end w:w="100" w:type="dxa"/>
            </w:tcMar>
          </w:tcPr>
          <w:p>
            <w:pPr>
              <w:spacing w:after="0" w:before="0"/>
            </w:pPr>
            <w:r>
              <w:rPr>
                <w:rFonts w:ascii="Arial" w:hAnsi="Arial"/>
                <w:b w:val="0"/>
                <w:sz w:val="14"/>
              </w:rPr>
            </w:r>
          </w:p>
        </w:tc>
        <w:tc>
          <w:tcPr>
            <w:tcW w:type="dxa" w:w="1368"/>
            <w:vAlign w:val="center"/>
            <w:tcMar>
              <w:top w:w="80" w:type="dxa"/>
              <w:start w:w="100" w:type="dxa"/>
              <w:bottom w:w="80" w:type="dxa"/>
              <w:end w:w="100" w:type="dxa"/>
            </w:tcMar>
          </w:tcPr>
          <w:p>
            <w:pPr>
              <w:spacing w:after="0" w:before="0"/>
            </w:pPr>
            <w:r>
              <w:rPr>
                <w:rFonts w:ascii="Arial" w:hAnsi="Arial"/>
                <w:b w:val="0"/>
                <w:sz w:val="14"/>
              </w:rPr>
            </w:r>
          </w:p>
        </w:tc>
        <w:tc>
          <w:tcPr>
            <w:tcW w:type="dxa" w:w="1584"/>
            <w:vAlign w:val="center"/>
            <w:tcMar>
              <w:top w:w="80" w:type="dxa"/>
              <w:start w:w="100" w:type="dxa"/>
              <w:bottom w:w="80" w:type="dxa"/>
              <w:end w:w="100" w:type="dxa"/>
            </w:tcMar>
          </w:tcPr>
          <w:p>
            <w:pPr>
              <w:spacing w:after="0" w:before="0"/>
            </w:pPr>
            <w:r>
              <w:rPr>
                <w:rFonts w:ascii="Arial" w:hAnsi="Arial"/>
                <w:b w:val="0"/>
                <w:sz w:val="14"/>
              </w:rPr>
            </w:r>
          </w:p>
        </w:tc>
        <w:tc>
          <w:tcPr>
            <w:tcW w:type="dxa" w:w="864"/>
            <w:vAlign w:val="center"/>
            <w:tcMar>
              <w:top w:w="80" w:type="dxa"/>
              <w:start w:w="100" w:type="dxa"/>
              <w:bottom w:w="80" w:type="dxa"/>
              <w:end w:w="100" w:type="dxa"/>
            </w:tcMar>
          </w:tcPr>
          <w:p>
            <w:pPr>
              <w:spacing w:after="0" w:before="0"/>
            </w:pPr>
            <w:r>
              <w:rPr>
                <w:rFonts w:ascii="Arial" w:hAnsi="Arial"/>
                <w:b w:val="0"/>
                <w:sz w:val="14"/>
              </w:rPr>
            </w:r>
          </w:p>
        </w:tc>
        <w:tc>
          <w:tcPr>
            <w:tcW w:type="dxa" w:w="936"/>
            <w:vAlign w:val="center"/>
            <w:tcMar>
              <w:top w:w="80" w:type="dxa"/>
              <w:start w:w="100" w:type="dxa"/>
              <w:bottom w:w="80" w:type="dxa"/>
              <w:end w:w="100" w:type="dxa"/>
            </w:tcMar>
          </w:tcPr>
          <w:p>
            <w:pPr>
              <w:spacing w:after="0" w:before="0"/>
            </w:pPr>
            <w:r>
              <w:rPr>
                <w:rFonts w:ascii="Arial" w:hAnsi="Arial"/>
                <w:b w:val="0"/>
                <w:sz w:val="14"/>
              </w:rPr>
            </w:r>
          </w:p>
        </w:tc>
        <w:tc>
          <w:tcPr>
            <w:tcW w:type="dxa" w:w="1296"/>
            <w:vAlign w:val="center"/>
            <w:tcMar>
              <w:top w:w="80" w:type="dxa"/>
              <w:start w:w="100" w:type="dxa"/>
              <w:bottom w:w="80" w:type="dxa"/>
              <w:end w:w="100" w:type="dxa"/>
            </w:tcMar>
          </w:tcPr>
          <w:p>
            <w:pPr>
              <w:spacing w:after="0" w:before="0"/>
            </w:pPr>
            <w:r>
              <w:rPr>
                <w:rFonts w:ascii="Arial" w:hAnsi="Arial"/>
                <w:b w:val="0"/>
                <w:sz w:val="14"/>
              </w:rPr>
            </w:r>
          </w:p>
        </w:tc>
        <w:tc>
          <w:tcPr>
            <w:tcW w:type="dxa" w:w="1440"/>
            <w:vAlign w:val="center"/>
            <w:tcMar>
              <w:top w:w="80" w:type="dxa"/>
              <w:start w:w="100" w:type="dxa"/>
              <w:bottom w:w="80" w:type="dxa"/>
              <w:end w:w="100" w:type="dxa"/>
            </w:tcMar>
          </w:tcPr>
          <w:p>
            <w:pPr>
              <w:spacing w:after="0" w:before="0"/>
            </w:pPr>
            <w:r>
              <w:rPr>
                <w:rFonts w:ascii="Arial" w:hAnsi="Arial"/>
                <w:b w:val="0"/>
                <w:sz w:val="14"/>
              </w:rPr>
            </w:r>
          </w:p>
        </w:tc>
      </w:tr>
      <w:tr>
        <w:trPr>
          <w:cantSplit/>
        </w:trPr>
        <w:tc>
          <w:tcPr>
            <w:tcW w:type="dxa" w:w="792"/>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152"/>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440"/>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368"/>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584"/>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864"/>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936"/>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296"/>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440"/>
            <w:shd w:fill="EAF2F8"/>
            <w:vAlign w:val="center"/>
            <w:tcMar>
              <w:top w:w="80" w:type="dxa"/>
              <w:start w:w="100" w:type="dxa"/>
              <w:bottom w:w="80" w:type="dxa"/>
              <w:end w:w="100" w:type="dxa"/>
            </w:tcMar>
          </w:tcPr>
          <w:p>
            <w:pPr>
              <w:spacing w:after="0" w:before="0"/>
            </w:pPr>
            <w:r>
              <w:rPr>
                <w:rFonts w:ascii="Arial" w:hAnsi="Arial"/>
                <w:b w:val="0"/>
                <w:sz w:val="14"/>
              </w:rPr>
            </w:r>
          </w:p>
        </w:tc>
      </w:tr>
      <w:tr>
        <w:trPr>
          <w:cantSplit/>
        </w:trPr>
        <w:tc>
          <w:tcPr>
            <w:tcW w:type="dxa" w:w="792"/>
            <w:vAlign w:val="center"/>
            <w:tcMar>
              <w:top w:w="80" w:type="dxa"/>
              <w:start w:w="100" w:type="dxa"/>
              <w:bottom w:w="80" w:type="dxa"/>
              <w:end w:w="100" w:type="dxa"/>
            </w:tcMar>
          </w:tcPr>
          <w:p>
            <w:pPr>
              <w:spacing w:after="0" w:before="0"/>
            </w:pPr>
            <w:r>
              <w:rPr>
                <w:rFonts w:ascii="Arial" w:hAnsi="Arial"/>
                <w:b w:val="0"/>
                <w:sz w:val="14"/>
              </w:rPr>
            </w:r>
          </w:p>
        </w:tc>
        <w:tc>
          <w:tcPr>
            <w:tcW w:type="dxa" w:w="1152"/>
            <w:vAlign w:val="center"/>
            <w:tcMar>
              <w:top w:w="80" w:type="dxa"/>
              <w:start w:w="100" w:type="dxa"/>
              <w:bottom w:w="80" w:type="dxa"/>
              <w:end w:w="100" w:type="dxa"/>
            </w:tcMar>
          </w:tcPr>
          <w:p>
            <w:pPr>
              <w:spacing w:after="0" w:before="0"/>
            </w:pPr>
            <w:r>
              <w:rPr>
                <w:rFonts w:ascii="Arial" w:hAnsi="Arial"/>
                <w:b w:val="0"/>
                <w:sz w:val="14"/>
              </w:rPr>
            </w:r>
          </w:p>
        </w:tc>
        <w:tc>
          <w:tcPr>
            <w:tcW w:type="dxa" w:w="1440"/>
            <w:vAlign w:val="center"/>
            <w:tcMar>
              <w:top w:w="80" w:type="dxa"/>
              <w:start w:w="100" w:type="dxa"/>
              <w:bottom w:w="80" w:type="dxa"/>
              <w:end w:w="100" w:type="dxa"/>
            </w:tcMar>
          </w:tcPr>
          <w:p>
            <w:pPr>
              <w:spacing w:after="0" w:before="0"/>
            </w:pPr>
            <w:r>
              <w:rPr>
                <w:rFonts w:ascii="Arial" w:hAnsi="Arial"/>
                <w:b w:val="0"/>
                <w:sz w:val="14"/>
              </w:rPr>
            </w:r>
          </w:p>
        </w:tc>
        <w:tc>
          <w:tcPr>
            <w:tcW w:type="dxa" w:w="1368"/>
            <w:vAlign w:val="center"/>
            <w:tcMar>
              <w:top w:w="80" w:type="dxa"/>
              <w:start w:w="100" w:type="dxa"/>
              <w:bottom w:w="80" w:type="dxa"/>
              <w:end w:w="100" w:type="dxa"/>
            </w:tcMar>
          </w:tcPr>
          <w:p>
            <w:pPr>
              <w:spacing w:after="0" w:before="0"/>
            </w:pPr>
            <w:r>
              <w:rPr>
                <w:rFonts w:ascii="Arial" w:hAnsi="Arial"/>
                <w:b w:val="0"/>
                <w:sz w:val="14"/>
              </w:rPr>
            </w:r>
          </w:p>
        </w:tc>
        <w:tc>
          <w:tcPr>
            <w:tcW w:type="dxa" w:w="1584"/>
            <w:vAlign w:val="center"/>
            <w:tcMar>
              <w:top w:w="80" w:type="dxa"/>
              <w:start w:w="100" w:type="dxa"/>
              <w:bottom w:w="80" w:type="dxa"/>
              <w:end w:w="100" w:type="dxa"/>
            </w:tcMar>
          </w:tcPr>
          <w:p>
            <w:pPr>
              <w:spacing w:after="0" w:before="0"/>
            </w:pPr>
            <w:r>
              <w:rPr>
                <w:rFonts w:ascii="Arial" w:hAnsi="Arial"/>
                <w:b w:val="0"/>
                <w:sz w:val="14"/>
              </w:rPr>
            </w:r>
          </w:p>
        </w:tc>
        <w:tc>
          <w:tcPr>
            <w:tcW w:type="dxa" w:w="864"/>
            <w:vAlign w:val="center"/>
            <w:tcMar>
              <w:top w:w="80" w:type="dxa"/>
              <w:start w:w="100" w:type="dxa"/>
              <w:bottom w:w="80" w:type="dxa"/>
              <w:end w:w="100" w:type="dxa"/>
            </w:tcMar>
          </w:tcPr>
          <w:p>
            <w:pPr>
              <w:spacing w:after="0" w:before="0"/>
            </w:pPr>
            <w:r>
              <w:rPr>
                <w:rFonts w:ascii="Arial" w:hAnsi="Arial"/>
                <w:b w:val="0"/>
                <w:sz w:val="14"/>
              </w:rPr>
            </w:r>
          </w:p>
        </w:tc>
        <w:tc>
          <w:tcPr>
            <w:tcW w:type="dxa" w:w="936"/>
            <w:vAlign w:val="center"/>
            <w:tcMar>
              <w:top w:w="80" w:type="dxa"/>
              <w:start w:w="100" w:type="dxa"/>
              <w:bottom w:w="80" w:type="dxa"/>
              <w:end w:w="100" w:type="dxa"/>
            </w:tcMar>
          </w:tcPr>
          <w:p>
            <w:pPr>
              <w:spacing w:after="0" w:before="0"/>
            </w:pPr>
            <w:r>
              <w:rPr>
                <w:rFonts w:ascii="Arial" w:hAnsi="Arial"/>
                <w:b w:val="0"/>
                <w:sz w:val="14"/>
              </w:rPr>
            </w:r>
          </w:p>
        </w:tc>
        <w:tc>
          <w:tcPr>
            <w:tcW w:type="dxa" w:w="1296"/>
            <w:vAlign w:val="center"/>
            <w:tcMar>
              <w:top w:w="80" w:type="dxa"/>
              <w:start w:w="100" w:type="dxa"/>
              <w:bottom w:w="80" w:type="dxa"/>
              <w:end w:w="100" w:type="dxa"/>
            </w:tcMar>
          </w:tcPr>
          <w:p>
            <w:pPr>
              <w:spacing w:after="0" w:before="0"/>
            </w:pPr>
            <w:r>
              <w:rPr>
                <w:rFonts w:ascii="Arial" w:hAnsi="Arial"/>
                <w:b w:val="0"/>
                <w:sz w:val="14"/>
              </w:rPr>
            </w:r>
          </w:p>
        </w:tc>
        <w:tc>
          <w:tcPr>
            <w:tcW w:type="dxa" w:w="1440"/>
            <w:vAlign w:val="center"/>
            <w:tcMar>
              <w:top w:w="80" w:type="dxa"/>
              <w:start w:w="100" w:type="dxa"/>
              <w:bottom w:w="80" w:type="dxa"/>
              <w:end w:w="100" w:type="dxa"/>
            </w:tcMar>
          </w:tcPr>
          <w:p>
            <w:pPr>
              <w:spacing w:after="0" w:before="0"/>
            </w:pPr>
            <w:r>
              <w:rPr>
                <w:rFonts w:ascii="Arial" w:hAnsi="Arial"/>
                <w:b w:val="0"/>
                <w:sz w:val="14"/>
              </w:rPr>
            </w:r>
          </w:p>
        </w:tc>
      </w:tr>
      <w:tr>
        <w:trPr>
          <w:cantSplit/>
        </w:trPr>
        <w:tc>
          <w:tcPr>
            <w:tcW w:type="dxa" w:w="792"/>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152"/>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440"/>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368"/>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584"/>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864"/>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936"/>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296"/>
            <w:shd w:fill="EAF2F8"/>
            <w:vAlign w:val="center"/>
            <w:tcMar>
              <w:top w:w="80" w:type="dxa"/>
              <w:start w:w="100" w:type="dxa"/>
              <w:bottom w:w="80" w:type="dxa"/>
              <w:end w:w="100" w:type="dxa"/>
            </w:tcMar>
          </w:tcPr>
          <w:p>
            <w:pPr>
              <w:spacing w:after="0" w:before="0"/>
            </w:pPr>
            <w:r>
              <w:rPr>
                <w:rFonts w:ascii="Arial" w:hAnsi="Arial"/>
                <w:b w:val="0"/>
                <w:sz w:val="14"/>
              </w:rPr>
            </w:r>
          </w:p>
        </w:tc>
        <w:tc>
          <w:tcPr>
            <w:tcW w:type="dxa" w:w="1440"/>
            <w:shd w:fill="EAF2F8"/>
            <w:vAlign w:val="center"/>
            <w:tcMar>
              <w:top w:w="80" w:type="dxa"/>
              <w:start w:w="100" w:type="dxa"/>
              <w:bottom w:w="80" w:type="dxa"/>
              <w:end w:w="100" w:type="dxa"/>
            </w:tcMar>
          </w:tcPr>
          <w:p>
            <w:pPr>
              <w:spacing w:after="0" w:before="0"/>
            </w:pPr>
            <w:r>
              <w:rPr>
                <w:rFonts w:ascii="Arial" w:hAnsi="Arial"/>
                <w:b w:val="0"/>
                <w:sz w:val="14"/>
              </w:rPr>
            </w:r>
          </w:p>
        </w:tc>
      </w:tr>
    </w:tbl>
    <w:p>
      <w:pPr>
        <w:pStyle w:val="Heading1"/>
        <w:keepNext/>
        <w:widowControl/>
      </w:pPr>
      <w:r>
        <w:t>ANNEX N. Admission / transfer handover minimum dataset</w:t>
      </w:r>
    </w:p>
    <w:p>
      <w:pPr>
        <w:pStyle w:val="Checklist"/>
        <w:widowControl/>
        <w:spacing w:after="40"/>
      </w:pPr>
      <w:r>
        <w:rPr>
          <w:i w:val="0"/>
        </w:rPr>
        <w:t>□ Time zero and sepsis category.</w:t>
      </w:r>
    </w:p>
    <w:p>
      <w:pPr>
        <w:pStyle w:val="Checklist"/>
        <w:widowControl/>
        <w:spacing w:after="40"/>
      </w:pPr>
      <w:r>
        <w:rPr>
          <w:i w:val="0"/>
        </w:rPr>
        <w:t>□ Suspected/confirmed source and important differentials.</w:t>
      </w:r>
    </w:p>
    <w:p>
      <w:pPr>
        <w:pStyle w:val="Checklist"/>
        <w:widowControl/>
        <w:spacing w:after="40"/>
      </w:pPr>
      <w:r>
        <w:rPr>
          <w:i w:val="0"/>
        </w:rPr>
        <w:t>□ Organ dysfunction and current physiology.</w:t>
      </w:r>
    </w:p>
    <w:p>
      <w:pPr>
        <w:pStyle w:val="Checklist"/>
        <w:widowControl/>
        <w:spacing w:after="40"/>
      </w:pPr>
      <w:r>
        <w:rPr>
          <w:i w:val="0"/>
        </w:rPr>
        <w:t>□ Cultures and source specimens; preliminary results.</w:t>
      </w:r>
    </w:p>
    <w:p>
      <w:pPr>
        <w:pStyle w:val="Checklist"/>
        <w:widowControl/>
        <w:spacing w:after="40"/>
      </w:pPr>
      <w:r>
        <w:rPr>
          <w:i w:val="0"/>
        </w:rPr>
        <w:t>□ Antimicrobials: agent, dose, time given, next dose due, allergies.</w:t>
      </w:r>
    </w:p>
    <w:p>
      <w:pPr>
        <w:pStyle w:val="Checklist"/>
        <w:widowControl/>
        <w:spacing w:after="40"/>
      </w:pPr>
      <w:r>
        <w:rPr>
          <w:i w:val="0"/>
        </w:rPr>
        <w:t>□ Fluids, vasopressors, oxygen/ventilation, urine output, lactate trend.</w:t>
      </w:r>
    </w:p>
    <w:p>
      <w:pPr>
        <w:pStyle w:val="Checklist"/>
        <w:widowControl/>
        <w:spacing w:after="40"/>
      </w:pPr>
      <w:r>
        <w:rPr>
          <w:i w:val="0"/>
        </w:rPr>
        <w:t>□ Source-control need, referral, acceptance, and planned time.</w:t>
      </w:r>
    </w:p>
    <w:p>
      <w:pPr>
        <w:pStyle w:val="Checklist"/>
        <w:widowControl/>
        <w:spacing w:after="40"/>
      </w:pPr>
      <w:r>
        <w:rPr>
          <w:i w:val="0"/>
        </w:rPr>
        <w:t>□ Pending results and named owner.</w:t>
      </w:r>
    </w:p>
    <w:p>
      <w:pPr>
        <w:pStyle w:val="Checklist"/>
        <w:widowControl/>
        <w:spacing w:after="40"/>
      </w:pPr>
      <w:r>
        <w:rPr>
          <w:i w:val="0"/>
        </w:rPr>
        <w:t>□ Treatment limitations / goals of care.</w:t>
      </w:r>
    </w:p>
    <w:p>
      <w:pPr>
        <w:pStyle w:val="Checklist"/>
        <w:widowControl/>
        <w:spacing w:after="40"/>
      </w:pPr>
      <w:r>
        <w:rPr>
          <w:i w:val="0"/>
        </w:rPr>
        <w:t>□ Receiving clinician confirms acceptance and responsibility.</w:t>
      </w:r>
    </w:p>
    <w:p>
      <w:pPr>
        <w:pStyle w:val="Heading1"/>
        <w:keepNext/>
        <w:widowControl/>
      </w:pPr>
      <w:r>
        <w:t>ANNEX O. Sepsis pathway audit tool</w:t>
      </w:r>
    </w:p>
    <w:tbl>
      <w:tblPr>
        <w:tblStyle w:val="TableGrid"/>
        <w:tblW w:type="auto" w:w="0"/>
        <w:jc w:val="center"/>
        <w:tblLook w:firstColumn="1" w:firstRow="1" w:lastColumn="0" w:lastRow="0" w:noHBand="0" w:noVBand="1" w:val="04A0"/>
      </w:tblPr>
      <w:tblGrid>
        <w:gridCol w:w="2033"/>
        <w:gridCol w:w="2033"/>
        <w:gridCol w:w="2033"/>
        <w:gridCol w:w="2033"/>
        <w:gridCol w:w="2033"/>
      </w:tblGrid>
      <w:tr>
        <w:trPr>
          <w:tblHeader w:val="true"/>
          <w:cantSplit/>
        </w:trPr>
        <w:tc>
          <w:tcPr>
            <w:tcW w:type="dxa" w:w="4752"/>
            <w:shd w:fill="17365D"/>
            <w:vAlign w:val="center"/>
            <w:tcMar>
              <w:top w:w="80" w:type="dxa"/>
              <w:start w:w="100" w:type="dxa"/>
              <w:bottom w:w="80" w:type="dxa"/>
              <w:end w:w="100" w:type="dxa"/>
            </w:tcMar>
          </w:tcPr>
          <w:p>
            <w:pPr>
              <w:spacing w:after="0" w:before="0"/>
            </w:pPr>
            <w:r>
              <w:rPr>
                <w:rFonts w:ascii="Arial" w:hAnsi="Arial"/>
                <w:b/>
                <w:color w:val="FFFFFF"/>
                <w:sz w:val="15"/>
              </w:rPr>
              <w:t>Audit item</w:t>
            </w:r>
          </w:p>
        </w:tc>
        <w:tc>
          <w:tcPr>
            <w:tcW w:type="dxa" w:w="648"/>
            <w:shd w:fill="17365D"/>
            <w:vAlign w:val="center"/>
            <w:tcMar>
              <w:top w:w="80" w:type="dxa"/>
              <w:start w:w="100" w:type="dxa"/>
              <w:bottom w:w="80" w:type="dxa"/>
              <w:end w:w="100" w:type="dxa"/>
            </w:tcMar>
          </w:tcPr>
          <w:p>
            <w:pPr>
              <w:spacing w:after="0" w:before="0"/>
            </w:pPr>
            <w:r>
              <w:rPr>
                <w:rFonts w:ascii="Arial" w:hAnsi="Arial"/>
                <w:b/>
                <w:color w:val="FFFFFF"/>
                <w:sz w:val="15"/>
              </w:rPr>
              <w:t>Yes</w:t>
            </w:r>
          </w:p>
        </w:tc>
        <w:tc>
          <w:tcPr>
            <w:tcW w:type="dxa" w:w="648"/>
            <w:shd w:fill="17365D"/>
            <w:vAlign w:val="center"/>
            <w:tcMar>
              <w:top w:w="80" w:type="dxa"/>
              <w:start w:w="100" w:type="dxa"/>
              <w:bottom w:w="80" w:type="dxa"/>
              <w:end w:w="100" w:type="dxa"/>
            </w:tcMar>
          </w:tcPr>
          <w:p>
            <w:pPr>
              <w:spacing w:after="0" w:before="0"/>
            </w:pPr>
            <w:r>
              <w:rPr>
                <w:rFonts w:ascii="Arial" w:hAnsi="Arial"/>
                <w:b/>
                <w:color w:val="FFFFFF"/>
                <w:sz w:val="15"/>
              </w:rPr>
              <w:t>No</w:t>
            </w:r>
          </w:p>
        </w:tc>
        <w:tc>
          <w:tcPr>
            <w:tcW w:type="dxa" w:w="648"/>
            <w:shd w:fill="17365D"/>
            <w:vAlign w:val="center"/>
            <w:tcMar>
              <w:top w:w="80" w:type="dxa"/>
              <w:start w:w="100" w:type="dxa"/>
              <w:bottom w:w="80" w:type="dxa"/>
              <w:end w:w="100" w:type="dxa"/>
            </w:tcMar>
          </w:tcPr>
          <w:p>
            <w:pPr>
              <w:spacing w:after="0" w:before="0"/>
            </w:pPr>
            <w:r>
              <w:rPr>
                <w:rFonts w:ascii="Arial" w:hAnsi="Arial"/>
                <w:b/>
                <w:color w:val="FFFFFF"/>
                <w:sz w:val="15"/>
              </w:rPr>
              <w:t>N/A</w:t>
            </w:r>
          </w:p>
        </w:tc>
        <w:tc>
          <w:tcPr>
            <w:tcW w:type="dxa" w:w="3384"/>
            <w:shd w:fill="17365D"/>
            <w:vAlign w:val="center"/>
            <w:tcMar>
              <w:top w:w="80" w:type="dxa"/>
              <w:start w:w="100" w:type="dxa"/>
              <w:bottom w:w="80" w:type="dxa"/>
              <w:end w:w="100" w:type="dxa"/>
            </w:tcMar>
          </w:tcPr>
          <w:p>
            <w:pPr>
              <w:spacing w:after="0" w:before="0"/>
            </w:pPr>
            <w:r>
              <w:rPr>
                <w:rFonts w:ascii="Arial" w:hAnsi="Arial"/>
                <w:b/>
                <w:color w:val="FFFFFF"/>
                <w:sz w:val="15"/>
              </w:rPr>
              <w:t>Comments / action</w:t>
            </w:r>
          </w:p>
        </w:tc>
      </w:tr>
      <w:tr>
        <w:trPr>
          <w:cantSplit/>
        </w:trPr>
        <w:tc>
          <w:tcPr>
            <w:tcW w:type="dxa" w:w="4752"/>
            <w:vAlign w:val="center"/>
            <w:tcMar>
              <w:top w:w="80" w:type="dxa"/>
              <w:start w:w="100" w:type="dxa"/>
              <w:bottom w:w="80" w:type="dxa"/>
              <w:end w:w="100" w:type="dxa"/>
            </w:tcMar>
          </w:tcPr>
          <w:p>
            <w:pPr>
              <w:spacing w:after="0" w:before="0"/>
            </w:pPr>
            <w:r>
              <w:rPr>
                <w:rFonts w:ascii="Arial" w:hAnsi="Arial"/>
                <w:b w:val="0"/>
                <w:sz w:val="15"/>
              </w:rPr>
              <w:t>Time zero and category documented</w:t>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3384"/>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4752"/>
            <w:shd w:fill="EAF2F8"/>
            <w:vAlign w:val="center"/>
            <w:tcMar>
              <w:top w:w="80" w:type="dxa"/>
              <w:start w:w="100" w:type="dxa"/>
              <w:bottom w:w="80" w:type="dxa"/>
              <w:end w:w="100" w:type="dxa"/>
            </w:tcMar>
          </w:tcPr>
          <w:p>
            <w:pPr>
              <w:spacing w:after="0" w:before="0"/>
            </w:pPr>
            <w:r>
              <w:rPr>
                <w:rFonts w:ascii="Arial" w:hAnsi="Arial"/>
                <w:b w:val="0"/>
                <w:sz w:val="15"/>
              </w:rPr>
              <w:t>Appropriate antimicrobial within target</w:t>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3384"/>
            <w:shd w:fill="EAF2F8"/>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4752"/>
            <w:vAlign w:val="center"/>
            <w:tcMar>
              <w:top w:w="80" w:type="dxa"/>
              <w:start w:w="100" w:type="dxa"/>
              <w:bottom w:w="80" w:type="dxa"/>
              <w:end w:w="100" w:type="dxa"/>
            </w:tcMar>
          </w:tcPr>
          <w:p>
            <w:pPr>
              <w:spacing w:after="0" w:before="0"/>
            </w:pPr>
            <w:r>
              <w:rPr>
                <w:rFonts w:ascii="Arial" w:hAnsi="Arial"/>
                <w:b w:val="0"/>
                <w:sz w:val="15"/>
              </w:rPr>
              <w:t>Cultures before therapy without delay</w:t>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3384"/>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4752"/>
            <w:shd w:fill="EAF2F8"/>
            <w:vAlign w:val="center"/>
            <w:tcMar>
              <w:top w:w="80" w:type="dxa"/>
              <w:start w:w="100" w:type="dxa"/>
              <w:bottom w:w="80" w:type="dxa"/>
              <w:end w:w="100" w:type="dxa"/>
            </w:tcMar>
          </w:tcPr>
          <w:p>
            <w:pPr>
              <w:spacing w:after="0" w:before="0"/>
            </w:pPr>
            <w:r>
              <w:rPr>
                <w:rFonts w:ascii="Arial" w:hAnsi="Arial"/>
                <w:b w:val="0"/>
                <w:sz w:val="15"/>
              </w:rPr>
              <w:t>Lactate / perfusion assessed</w:t>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3384"/>
            <w:shd w:fill="EAF2F8"/>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4752"/>
            <w:vAlign w:val="center"/>
            <w:tcMar>
              <w:top w:w="80" w:type="dxa"/>
              <w:start w:w="100" w:type="dxa"/>
              <w:bottom w:w="80" w:type="dxa"/>
              <w:end w:w="100" w:type="dxa"/>
            </w:tcMar>
          </w:tcPr>
          <w:p>
            <w:pPr>
              <w:spacing w:after="0" w:before="0"/>
            </w:pPr>
            <w:r>
              <w:rPr>
                <w:rFonts w:ascii="Arial" w:hAnsi="Arial"/>
                <w:b w:val="0"/>
                <w:sz w:val="15"/>
              </w:rPr>
              <w:t>Response after each fluid bolus documented</w:t>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3384"/>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4752"/>
            <w:shd w:fill="EAF2F8"/>
            <w:vAlign w:val="center"/>
            <w:tcMar>
              <w:top w:w="80" w:type="dxa"/>
              <w:start w:w="100" w:type="dxa"/>
              <w:bottom w:w="80" w:type="dxa"/>
              <w:end w:w="100" w:type="dxa"/>
            </w:tcMar>
          </w:tcPr>
          <w:p>
            <w:pPr>
              <w:spacing w:after="0" w:before="0"/>
            </w:pPr>
            <w:r>
              <w:rPr>
                <w:rFonts w:ascii="Arial" w:hAnsi="Arial"/>
                <w:b w:val="0"/>
                <w:sz w:val="15"/>
              </w:rPr>
              <w:t>Vasopressor not inappropriately delayed</w:t>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3384"/>
            <w:shd w:fill="EAF2F8"/>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4752"/>
            <w:vAlign w:val="center"/>
            <w:tcMar>
              <w:top w:w="80" w:type="dxa"/>
              <w:start w:w="100" w:type="dxa"/>
              <w:bottom w:w="80" w:type="dxa"/>
              <w:end w:w="100" w:type="dxa"/>
            </w:tcMar>
          </w:tcPr>
          <w:p>
            <w:pPr>
              <w:spacing w:after="0" w:before="0"/>
            </w:pPr>
            <w:r>
              <w:rPr>
                <w:rFonts w:ascii="Arial" w:hAnsi="Arial"/>
                <w:b w:val="0"/>
                <w:sz w:val="15"/>
              </w:rPr>
              <w:t>Source-control need assessed and escalated</w:t>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3384"/>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4752"/>
            <w:shd w:fill="EAF2F8"/>
            <w:vAlign w:val="center"/>
            <w:tcMar>
              <w:top w:w="80" w:type="dxa"/>
              <w:start w:w="100" w:type="dxa"/>
              <w:bottom w:w="80" w:type="dxa"/>
              <w:end w:w="100" w:type="dxa"/>
            </w:tcMar>
          </w:tcPr>
          <w:p>
            <w:pPr>
              <w:spacing w:after="0" w:before="0"/>
            </w:pPr>
            <w:r>
              <w:rPr>
                <w:rFonts w:ascii="Arial" w:hAnsi="Arial"/>
                <w:b w:val="0"/>
                <w:sz w:val="15"/>
              </w:rPr>
              <w:t>Senior / critical-care review appropriate</w:t>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3384"/>
            <w:shd w:fill="EAF2F8"/>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4752"/>
            <w:vAlign w:val="center"/>
            <w:tcMar>
              <w:top w:w="80" w:type="dxa"/>
              <w:start w:w="100" w:type="dxa"/>
              <w:bottom w:w="80" w:type="dxa"/>
              <w:end w:w="100" w:type="dxa"/>
            </w:tcMar>
          </w:tcPr>
          <w:p>
            <w:pPr>
              <w:spacing w:after="0" w:before="0"/>
            </w:pPr>
            <w:r>
              <w:rPr>
                <w:rFonts w:ascii="Arial" w:hAnsi="Arial"/>
                <w:b w:val="0"/>
                <w:sz w:val="15"/>
              </w:rPr>
              <w:t>Antimicrobial timeout / de-escalation completed</w:t>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3384"/>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4752"/>
            <w:shd w:fill="EAF2F8"/>
            <w:vAlign w:val="center"/>
            <w:tcMar>
              <w:top w:w="80" w:type="dxa"/>
              <w:start w:w="100" w:type="dxa"/>
              <w:bottom w:w="80" w:type="dxa"/>
              <w:end w:w="100" w:type="dxa"/>
            </w:tcMar>
          </w:tcPr>
          <w:p>
            <w:pPr>
              <w:spacing w:after="0" w:before="0"/>
            </w:pPr>
            <w:r>
              <w:rPr>
                <w:rFonts w:ascii="Arial" w:hAnsi="Arial"/>
                <w:b w:val="0"/>
                <w:sz w:val="15"/>
              </w:rPr>
              <w:t>Handover and pending-result ownership explicit</w:t>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3384"/>
            <w:shd w:fill="EAF2F8"/>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4752"/>
            <w:vAlign w:val="center"/>
            <w:tcMar>
              <w:top w:w="80" w:type="dxa"/>
              <w:start w:w="100" w:type="dxa"/>
              <w:bottom w:w="80" w:type="dxa"/>
              <w:end w:w="100" w:type="dxa"/>
            </w:tcMar>
          </w:tcPr>
          <w:p>
            <w:pPr>
              <w:spacing w:after="0" w:before="0"/>
            </w:pPr>
            <w:r>
              <w:rPr>
                <w:rFonts w:ascii="Arial" w:hAnsi="Arial"/>
                <w:b w:val="0"/>
                <w:sz w:val="15"/>
              </w:rPr>
              <w:t>Special-population pathway applied</w:t>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648"/>
            <w:vAlign w:val="center"/>
            <w:tcMar>
              <w:top w:w="80" w:type="dxa"/>
              <w:start w:w="100" w:type="dxa"/>
              <w:bottom w:w="80" w:type="dxa"/>
              <w:end w:w="100" w:type="dxa"/>
            </w:tcMar>
          </w:tcPr>
          <w:p>
            <w:pPr>
              <w:spacing w:after="0" w:before="0"/>
            </w:pPr>
            <w:r>
              <w:rPr>
                <w:rFonts w:ascii="Arial" w:hAnsi="Arial"/>
                <w:b w:val="0"/>
                <w:sz w:val="15"/>
              </w:rPr>
            </w:r>
          </w:p>
        </w:tc>
        <w:tc>
          <w:tcPr>
            <w:tcW w:type="dxa" w:w="3384"/>
            <w:vAlign w:val="center"/>
            <w:tcMar>
              <w:top w:w="80" w:type="dxa"/>
              <w:start w:w="100" w:type="dxa"/>
              <w:bottom w:w="80" w:type="dxa"/>
              <w:end w:w="100" w:type="dxa"/>
            </w:tcMar>
          </w:tcPr>
          <w:p>
            <w:pPr>
              <w:spacing w:after="0" w:before="0"/>
            </w:pPr>
            <w:r>
              <w:rPr>
                <w:rFonts w:ascii="Arial" w:hAnsi="Arial"/>
                <w:b w:val="0"/>
                <w:sz w:val="15"/>
              </w:rPr>
            </w:r>
          </w:p>
        </w:tc>
      </w:tr>
      <w:tr>
        <w:trPr>
          <w:cantSplit/>
        </w:trPr>
        <w:tc>
          <w:tcPr>
            <w:tcW w:type="dxa" w:w="4752"/>
            <w:shd w:fill="EAF2F8"/>
            <w:vAlign w:val="center"/>
            <w:tcMar>
              <w:top w:w="80" w:type="dxa"/>
              <w:start w:w="100" w:type="dxa"/>
              <w:bottom w:w="80" w:type="dxa"/>
              <w:end w:w="100" w:type="dxa"/>
            </w:tcMar>
          </w:tcPr>
          <w:p>
            <w:pPr>
              <w:spacing w:after="0" w:before="0"/>
            </w:pPr>
            <w:r>
              <w:rPr>
                <w:rFonts w:ascii="Arial" w:hAnsi="Arial"/>
                <w:b w:val="0"/>
                <w:sz w:val="15"/>
              </w:rPr>
              <w:t>Adverse delays reviewed</w:t>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648"/>
            <w:shd w:fill="EAF2F8"/>
            <w:vAlign w:val="center"/>
            <w:tcMar>
              <w:top w:w="80" w:type="dxa"/>
              <w:start w:w="100" w:type="dxa"/>
              <w:bottom w:w="80" w:type="dxa"/>
              <w:end w:w="100" w:type="dxa"/>
            </w:tcMar>
          </w:tcPr>
          <w:p>
            <w:pPr>
              <w:spacing w:after="0" w:before="0"/>
            </w:pPr>
            <w:r>
              <w:rPr>
                <w:rFonts w:ascii="Arial" w:hAnsi="Arial"/>
                <w:b w:val="0"/>
                <w:sz w:val="15"/>
              </w:rPr>
            </w:r>
          </w:p>
        </w:tc>
        <w:tc>
          <w:tcPr>
            <w:tcW w:type="dxa" w:w="3384"/>
            <w:shd w:fill="EAF2F8"/>
            <w:vAlign w:val="center"/>
            <w:tcMar>
              <w:top w:w="80" w:type="dxa"/>
              <w:start w:w="100" w:type="dxa"/>
              <w:bottom w:w="80" w:type="dxa"/>
              <w:end w:w="100" w:type="dxa"/>
            </w:tcMar>
          </w:tcPr>
          <w:p>
            <w:pPr>
              <w:spacing w:after="0" w:before="0"/>
            </w:pPr>
            <w:r>
              <w:rPr>
                <w:rFonts w:ascii="Arial" w:hAnsi="Arial"/>
                <w:b w:val="0"/>
                <w:sz w:val="15"/>
              </w:rPr>
            </w:r>
          </w:p>
        </w:tc>
      </w:tr>
    </w:tbl>
    <w:p>
      <w:pPr>
        <w:pStyle w:val="Heading1"/>
        <w:keepNext/>
        <w:widowControl/>
      </w:pPr>
      <w:r>
        <w:t>ANNEX P. Local configuration table</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5040"/>
            <w:shd w:fill="17365D"/>
            <w:vAlign w:val="center"/>
            <w:tcMar>
              <w:top w:w="80" w:type="dxa"/>
              <w:start w:w="100" w:type="dxa"/>
              <w:bottom w:w="80" w:type="dxa"/>
              <w:end w:w="100" w:type="dxa"/>
            </w:tcMar>
          </w:tcPr>
          <w:p>
            <w:pPr>
              <w:spacing w:after="0" w:before="0"/>
            </w:pPr>
            <w:r>
              <w:rPr>
                <w:rFonts w:ascii="Arial" w:hAnsi="Arial"/>
                <w:b/>
                <w:color w:val="FFFFFF"/>
                <w:sz w:val="17"/>
              </w:rPr>
              <w:t>Item requiring local approval</w:t>
            </w:r>
          </w:p>
        </w:tc>
        <w:tc>
          <w:tcPr>
            <w:tcW w:type="dxa" w:w="5040"/>
            <w:shd w:fill="17365D"/>
            <w:vAlign w:val="center"/>
            <w:tcMar>
              <w:top w:w="80" w:type="dxa"/>
              <w:start w:w="100" w:type="dxa"/>
              <w:bottom w:w="80" w:type="dxa"/>
              <w:end w:w="100" w:type="dxa"/>
            </w:tcMar>
          </w:tcPr>
          <w:p>
            <w:pPr>
              <w:spacing w:after="0" w:before="0"/>
            </w:pPr>
            <w:r>
              <w:rPr>
                <w:rFonts w:ascii="Arial" w:hAnsi="Arial"/>
                <w:b/>
                <w:color w:val="FFFFFF"/>
                <w:sz w:val="17"/>
              </w:rPr>
              <w:t>Local decision / value</w:t>
            </w:r>
          </w:p>
        </w:tc>
      </w:tr>
      <w:tr>
        <w:trPr>
          <w:cantSplit/>
        </w:trPr>
        <w:tc>
          <w:tcPr>
            <w:tcW w:type="dxa" w:w="5040"/>
            <w:vAlign w:val="center"/>
            <w:tcMar>
              <w:top w:w="80" w:type="dxa"/>
              <w:start w:w="100" w:type="dxa"/>
              <w:bottom w:w="80" w:type="dxa"/>
              <w:end w:w="100" w:type="dxa"/>
            </w:tcMar>
          </w:tcPr>
          <w:p>
            <w:pPr>
              <w:spacing w:after="0" w:before="0"/>
            </w:pPr>
            <w:r>
              <w:rPr>
                <w:rFonts w:ascii="Arial" w:hAnsi="Arial"/>
                <w:b w:val="0"/>
                <w:sz w:val="17"/>
              </w:rPr>
              <w:t>Approved adult sepsis screening / trigger system</w:t>
            </w:r>
          </w:p>
        </w:tc>
        <w:tc>
          <w:tcPr>
            <w:tcW w:type="dxa" w:w="5040"/>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040"/>
            <w:shd w:fill="EAF2F8"/>
            <w:vAlign w:val="center"/>
            <w:tcMar>
              <w:top w:w="80" w:type="dxa"/>
              <w:start w:w="100" w:type="dxa"/>
              <w:bottom w:w="80" w:type="dxa"/>
              <w:end w:w="100" w:type="dxa"/>
            </w:tcMar>
          </w:tcPr>
          <w:p>
            <w:pPr>
              <w:spacing w:after="0" w:before="0"/>
            </w:pPr>
            <w:r>
              <w:rPr>
                <w:rFonts w:ascii="Arial" w:hAnsi="Arial"/>
                <w:b w:val="0"/>
                <w:sz w:val="17"/>
              </w:rPr>
              <w:t>Approved paediatric PEWS / Phoenix implementation</w:t>
            </w:r>
          </w:p>
        </w:tc>
        <w:tc>
          <w:tcPr>
            <w:tcW w:type="dxa" w:w="5040"/>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040"/>
            <w:vAlign w:val="center"/>
            <w:tcMar>
              <w:top w:w="80" w:type="dxa"/>
              <w:start w:w="100" w:type="dxa"/>
              <w:bottom w:w="80" w:type="dxa"/>
              <w:end w:w="100" w:type="dxa"/>
            </w:tcMar>
          </w:tcPr>
          <w:p>
            <w:pPr>
              <w:spacing w:after="0" w:before="0"/>
            </w:pPr>
            <w:r>
              <w:rPr>
                <w:rFonts w:ascii="Arial" w:hAnsi="Arial"/>
                <w:b w:val="0"/>
                <w:sz w:val="17"/>
              </w:rPr>
              <w:t>Approved maternal early-warning / sepsis tool</w:t>
            </w:r>
          </w:p>
        </w:tc>
        <w:tc>
          <w:tcPr>
            <w:tcW w:type="dxa" w:w="5040"/>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040"/>
            <w:shd w:fill="EAF2F8"/>
            <w:vAlign w:val="center"/>
            <w:tcMar>
              <w:top w:w="80" w:type="dxa"/>
              <w:start w:w="100" w:type="dxa"/>
              <w:bottom w:w="80" w:type="dxa"/>
              <w:end w:w="100" w:type="dxa"/>
            </w:tcMar>
          </w:tcPr>
          <w:p>
            <w:pPr>
              <w:spacing w:after="0" w:before="0"/>
            </w:pPr>
            <w:r>
              <w:rPr>
                <w:rFonts w:ascii="Arial" w:hAnsi="Arial"/>
                <w:b w:val="0"/>
                <w:sz w:val="17"/>
              </w:rPr>
              <w:t>Sepsis response activation method and team</w:t>
            </w:r>
          </w:p>
        </w:tc>
        <w:tc>
          <w:tcPr>
            <w:tcW w:type="dxa" w:w="5040"/>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040"/>
            <w:vAlign w:val="center"/>
            <w:tcMar>
              <w:top w:w="80" w:type="dxa"/>
              <w:start w:w="100" w:type="dxa"/>
              <w:bottom w:w="80" w:type="dxa"/>
              <w:end w:w="100" w:type="dxa"/>
            </w:tcMar>
          </w:tcPr>
          <w:p>
            <w:pPr>
              <w:spacing w:after="0" w:before="0"/>
            </w:pPr>
            <w:r>
              <w:rPr>
                <w:rFonts w:ascii="Arial" w:hAnsi="Arial"/>
                <w:b w:val="0"/>
                <w:sz w:val="17"/>
              </w:rPr>
              <w:t>Antimicrobial 1-hour and 3-hour measurement definitions</w:t>
            </w:r>
          </w:p>
        </w:tc>
        <w:tc>
          <w:tcPr>
            <w:tcW w:type="dxa" w:w="5040"/>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040"/>
            <w:shd w:fill="EAF2F8"/>
            <w:vAlign w:val="center"/>
            <w:tcMar>
              <w:top w:w="80" w:type="dxa"/>
              <w:start w:w="100" w:type="dxa"/>
              <w:bottom w:w="80" w:type="dxa"/>
              <w:end w:w="100" w:type="dxa"/>
            </w:tcMar>
          </w:tcPr>
          <w:p>
            <w:pPr>
              <w:spacing w:after="0" w:before="0"/>
            </w:pPr>
            <w:r>
              <w:rPr>
                <w:rFonts w:ascii="Arial" w:hAnsi="Arial"/>
                <w:b w:val="0"/>
                <w:sz w:val="17"/>
              </w:rPr>
              <w:t>Empiric antimicrobial matrix and antibiogram date</w:t>
            </w:r>
          </w:p>
        </w:tc>
        <w:tc>
          <w:tcPr>
            <w:tcW w:type="dxa" w:w="5040"/>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040"/>
            <w:vAlign w:val="center"/>
            <w:tcMar>
              <w:top w:w="80" w:type="dxa"/>
              <w:start w:w="100" w:type="dxa"/>
              <w:bottom w:w="80" w:type="dxa"/>
              <w:end w:w="100" w:type="dxa"/>
            </w:tcMar>
          </w:tcPr>
          <w:p>
            <w:pPr>
              <w:spacing w:after="0" w:before="0"/>
            </w:pPr>
            <w:r>
              <w:rPr>
                <w:rFonts w:ascii="Arial" w:hAnsi="Arial"/>
                <w:b w:val="0"/>
                <w:sz w:val="17"/>
              </w:rPr>
              <w:t>Blood-culture sets, volume, and transport process</w:t>
            </w:r>
          </w:p>
        </w:tc>
        <w:tc>
          <w:tcPr>
            <w:tcW w:type="dxa" w:w="5040"/>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040"/>
            <w:shd w:fill="EAF2F8"/>
            <w:vAlign w:val="center"/>
            <w:tcMar>
              <w:top w:w="80" w:type="dxa"/>
              <w:start w:w="100" w:type="dxa"/>
              <w:bottom w:w="80" w:type="dxa"/>
              <w:end w:w="100" w:type="dxa"/>
            </w:tcMar>
          </w:tcPr>
          <w:p>
            <w:pPr>
              <w:spacing w:after="0" w:before="0"/>
            </w:pPr>
            <w:r>
              <w:rPr>
                <w:rFonts w:ascii="Arial" w:hAnsi="Arial"/>
                <w:b w:val="0"/>
                <w:sz w:val="17"/>
              </w:rPr>
              <w:t>Lactate test availability and critical thresholds</w:t>
            </w:r>
          </w:p>
        </w:tc>
        <w:tc>
          <w:tcPr>
            <w:tcW w:type="dxa" w:w="5040"/>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040"/>
            <w:vAlign w:val="center"/>
            <w:tcMar>
              <w:top w:w="80" w:type="dxa"/>
              <w:start w:w="100" w:type="dxa"/>
              <w:bottom w:w="80" w:type="dxa"/>
              <w:end w:w="100" w:type="dxa"/>
            </w:tcMar>
          </w:tcPr>
          <w:p>
            <w:pPr>
              <w:spacing w:after="0" w:before="0"/>
            </w:pPr>
            <w:r>
              <w:rPr>
                <w:rFonts w:ascii="Arial" w:hAnsi="Arial"/>
                <w:b w:val="0"/>
                <w:sz w:val="17"/>
              </w:rPr>
              <w:t>Adult fluid and vasopressor protocol</w:t>
            </w:r>
          </w:p>
        </w:tc>
        <w:tc>
          <w:tcPr>
            <w:tcW w:type="dxa" w:w="5040"/>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040"/>
            <w:shd w:fill="EAF2F8"/>
            <w:vAlign w:val="center"/>
            <w:tcMar>
              <w:top w:w="80" w:type="dxa"/>
              <w:start w:w="100" w:type="dxa"/>
              <w:bottom w:w="80" w:type="dxa"/>
              <w:end w:w="100" w:type="dxa"/>
            </w:tcMar>
          </w:tcPr>
          <w:p>
            <w:pPr>
              <w:spacing w:after="0" w:before="0"/>
            </w:pPr>
            <w:r>
              <w:rPr>
                <w:rFonts w:ascii="Arial" w:hAnsi="Arial"/>
                <w:b w:val="0"/>
                <w:sz w:val="17"/>
              </w:rPr>
              <w:t>Paediatric fluid and vasoactive protocol</w:t>
            </w:r>
          </w:p>
        </w:tc>
        <w:tc>
          <w:tcPr>
            <w:tcW w:type="dxa" w:w="5040"/>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040"/>
            <w:vAlign w:val="center"/>
            <w:tcMar>
              <w:top w:w="80" w:type="dxa"/>
              <w:start w:w="100" w:type="dxa"/>
              <w:bottom w:w="80" w:type="dxa"/>
              <w:end w:w="100" w:type="dxa"/>
            </w:tcMar>
          </w:tcPr>
          <w:p>
            <w:pPr>
              <w:spacing w:after="0" w:before="0"/>
            </w:pPr>
            <w:r>
              <w:rPr>
                <w:rFonts w:ascii="Arial" w:hAnsi="Arial"/>
                <w:b w:val="0"/>
                <w:sz w:val="17"/>
              </w:rPr>
              <w:t>Peripheral vasopressor policy</w:t>
            </w:r>
          </w:p>
        </w:tc>
        <w:tc>
          <w:tcPr>
            <w:tcW w:type="dxa" w:w="5040"/>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040"/>
            <w:shd w:fill="EAF2F8"/>
            <w:vAlign w:val="center"/>
            <w:tcMar>
              <w:top w:w="80" w:type="dxa"/>
              <w:start w:w="100" w:type="dxa"/>
              <w:bottom w:w="80" w:type="dxa"/>
              <w:end w:w="100" w:type="dxa"/>
            </w:tcMar>
          </w:tcPr>
          <w:p>
            <w:pPr>
              <w:spacing w:after="0" w:before="0"/>
            </w:pPr>
            <w:r>
              <w:rPr>
                <w:rFonts w:ascii="Arial" w:hAnsi="Arial"/>
                <w:b w:val="0"/>
                <w:sz w:val="17"/>
              </w:rPr>
              <w:t>Source-control contacts and expected response</w:t>
            </w:r>
          </w:p>
        </w:tc>
        <w:tc>
          <w:tcPr>
            <w:tcW w:type="dxa" w:w="5040"/>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040"/>
            <w:vAlign w:val="center"/>
            <w:tcMar>
              <w:top w:w="80" w:type="dxa"/>
              <w:start w:w="100" w:type="dxa"/>
              <w:bottom w:w="80" w:type="dxa"/>
              <w:end w:w="100" w:type="dxa"/>
            </w:tcMar>
          </w:tcPr>
          <w:p>
            <w:pPr>
              <w:spacing w:after="0" w:before="0"/>
            </w:pPr>
            <w:r>
              <w:rPr>
                <w:rFonts w:ascii="Arial" w:hAnsi="Arial"/>
                <w:b w:val="0"/>
                <w:sz w:val="17"/>
              </w:rPr>
              <w:t>Critical-care / transfer activation criteria</w:t>
            </w:r>
          </w:p>
        </w:tc>
        <w:tc>
          <w:tcPr>
            <w:tcW w:type="dxa" w:w="5040"/>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040"/>
            <w:shd w:fill="EAF2F8"/>
            <w:vAlign w:val="center"/>
            <w:tcMar>
              <w:top w:w="80" w:type="dxa"/>
              <w:start w:w="100" w:type="dxa"/>
              <w:bottom w:w="80" w:type="dxa"/>
              <w:end w:w="100" w:type="dxa"/>
            </w:tcMar>
          </w:tcPr>
          <w:p>
            <w:pPr>
              <w:spacing w:after="0" w:before="0"/>
            </w:pPr>
            <w:r>
              <w:rPr>
                <w:rFonts w:ascii="Arial" w:hAnsi="Arial"/>
                <w:b w:val="0"/>
                <w:sz w:val="17"/>
              </w:rPr>
              <w:t>Isolation / public-health notification pathways</w:t>
            </w:r>
          </w:p>
        </w:tc>
        <w:tc>
          <w:tcPr>
            <w:tcW w:type="dxa" w:w="5040"/>
            <w:shd w:fill="EAF2F8"/>
            <w:vAlign w:val="center"/>
            <w:tcMar>
              <w:top w:w="80" w:type="dxa"/>
              <w:start w:w="100" w:type="dxa"/>
              <w:bottom w:w="80" w:type="dxa"/>
              <w:end w:w="100" w:type="dxa"/>
            </w:tcMar>
          </w:tcPr>
          <w:p>
            <w:pPr>
              <w:spacing w:after="0" w:before="0"/>
            </w:pPr>
            <w:r>
              <w:rPr>
                <w:rFonts w:ascii="Arial" w:hAnsi="Arial"/>
                <w:b w:val="0"/>
                <w:sz w:val="17"/>
              </w:rPr>
            </w:r>
          </w:p>
        </w:tc>
      </w:tr>
      <w:tr>
        <w:trPr>
          <w:cantSplit/>
        </w:trPr>
        <w:tc>
          <w:tcPr>
            <w:tcW w:type="dxa" w:w="5040"/>
            <w:vAlign w:val="center"/>
            <w:tcMar>
              <w:top w:w="80" w:type="dxa"/>
              <w:start w:w="100" w:type="dxa"/>
              <w:bottom w:w="80" w:type="dxa"/>
              <w:end w:w="100" w:type="dxa"/>
            </w:tcMar>
          </w:tcPr>
          <w:p>
            <w:pPr>
              <w:spacing w:after="0" w:before="0"/>
            </w:pPr>
            <w:r>
              <w:rPr>
                <w:rFonts w:ascii="Arial" w:hAnsi="Arial"/>
                <w:b w:val="0"/>
                <w:sz w:val="17"/>
              </w:rPr>
              <w:t>Audit owner and reporting frequency</w:t>
            </w:r>
          </w:p>
        </w:tc>
        <w:tc>
          <w:tcPr>
            <w:tcW w:type="dxa" w:w="5040"/>
            <w:vAlign w:val="center"/>
            <w:tcMar>
              <w:top w:w="80" w:type="dxa"/>
              <w:start w:w="100" w:type="dxa"/>
              <w:bottom w:w="80" w:type="dxa"/>
              <w:end w:w="100" w:type="dxa"/>
            </w:tcMar>
          </w:tcPr>
          <w:p>
            <w:pPr>
              <w:spacing w:after="0" w:before="0"/>
            </w:pPr>
            <w:r>
              <w:rPr>
                <w:rFonts w:ascii="Arial" w:hAnsi="Arial"/>
                <w:b w:val="0"/>
                <w:sz w:val="17"/>
              </w:rPr>
            </w:r>
          </w:p>
        </w:tc>
      </w:tr>
    </w:tbl>
    <w:p>
      <w:pPr>
        <w:pStyle w:val="Heading1"/>
        <w:keepNext/>
        <w:pageBreakBefore/>
        <w:widowControl/>
      </w:pPr>
      <w:r>
        <w:t>ANNEX Q. Approval and sign-off</w:t>
      </w:r>
    </w:p>
    <w:tbl>
      <w:tblPr>
        <w:tblStyle w:val="TableGrid"/>
        <w:tblW w:type="auto" w:w="0"/>
        <w:jc w:val="center"/>
        <w:tblLook w:firstColumn="1" w:firstRow="1" w:lastColumn="0" w:lastRow="0" w:noHBand="0" w:noVBand="1" w:val="04A0"/>
      </w:tblPr>
      <w:tblGrid>
        <w:gridCol w:w="2541"/>
        <w:gridCol w:w="2541"/>
        <w:gridCol w:w="2541"/>
        <w:gridCol w:w="2541"/>
      </w:tblGrid>
      <w:tr>
        <w:trPr>
          <w:tblHeader w:val="true"/>
          <w:cantSplit/>
        </w:trPr>
        <w:tc>
          <w:tcPr>
            <w:tcW w:type="dxa" w:w="4032"/>
            <w:shd w:fill="17365D"/>
            <w:vAlign w:val="center"/>
            <w:tcMar>
              <w:top w:w="40" w:type="dxa"/>
              <w:start w:w="100" w:type="dxa"/>
              <w:bottom w:w="40" w:type="dxa"/>
              <w:end w:w="100" w:type="dxa"/>
            </w:tcMar>
          </w:tcPr>
          <w:p>
            <w:pPr>
              <w:spacing w:after="0" w:before="0"/>
            </w:pPr>
            <w:r>
              <w:rPr>
                <w:rFonts w:ascii="Arial" w:hAnsi="Arial"/>
                <w:b/>
                <w:color w:val="FFFFFF"/>
                <w:sz w:val="14"/>
              </w:rPr>
              <w:t>Role</w:t>
            </w:r>
          </w:p>
        </w:tc>
        <w:tc>
          <w:tcPr>
            <w:tcW w:type="dxa" w:w="2592"/>
            <w:shd w:fill="17365D"/>
            <w:vAlign w:val="center"/>
            <w:tcMar>
              <w:top w:w="40" w:type="dxa"/>
              <w:start w:w="100" w:type="dxa"/>
              <w:bottom w:w="40" w:type="dxa"/>
              <w:end w:w="100" w:type="dxa"/>
            </w:tcMar>
          </w:tcPr>
          <w:p>
            <w:pPr>
              <w:spacing w:after="0" w:before="0"/>
            </w:pPr>
            <w:r>
              <w:rPr>
                <w:rFonts w:ascii="Arial" w:hAnsi="Arial"/>
                <w:b/>
                <w:color w:val="FFFFFF"/>
                <w:sz w:val="14"/>
              </w:rPr>
              <w:t>Name</w:t>
            </w:r>
          </w:p>
        </w:tc>
        <w:tc>
          <w:tcPr>
            <w:tcW w:type="dxa" w:w="2448"/>
            <w:shd w:fill="17365D"/>
            <w:vAlign w:val="center"/>
            <w:tcMar>
              <w:top w:w="40" w:type="dxa"/>
              <w:start w:w="100" w:type="dxa"/>
              <w:bottom w:w="40" w:type="dxa"/>
              <w:end w:w="100" w:type="dxa"/>
            </w:tcMar>
          </w:tcPr>
          <w:p>
            <w:pPr>
              <w:spacing w:after="0" w:before="0"/>
            </w:pPr>
            <w:r>
              <w:rPr>
                <w:rFonts w:ascii="Arial" w:hAnsi="Arial"/>
                <w:b/>
                <w:color w:val="FFFFFF"/>
                <w:sz w:val="14"/>
              </w:rPr>
              <w:t>Signature</w:t>
            </w:r>
          </w:p>
        </w:tc>
        <w:tc>
          <w:tcPr>
            <w:tcW w:type="dxa" w:w="1008"/>
            <w:shd w:fill="17365D"/>
            <w:vAlign w:val="center"/>
            <w:tcMar>
              <w:top w:w="40" w:type="dxa"/>
              <w:start w:w="100" w:type="dxa"/>
              <w:bottom w:w="40" w:type="dxa"/>
              <w:end w:w="100" w:type="dxa"/>
            </w:tcMar>
          </w:tcPr>
          <w:p>
            <w:pPr>
              <w:spacing w:after="0" w:before="0"/>
            </w:pPr>
            <w:r>
              <w:rPr>
                <w:rFonts w:ascii="Arial" w:hAnsi="Arial"/>
                <w:b/>
                <w:color w:val="FFFFFF"/>
                <w:sz w:val="14"/>
              </w:rPr>
              <w:t>Date</w:t>
            </w:r>
          </w:p>
        </w:tc>
      </w:tr>
      <w:tr>
        <w:trPr>
          <w:cantSplit/>
        </w:trPr>
        <w:tc>
          <w:tcPr>
            <w:tcW w:type="dxa" w:w="4032"/>
            <w:vAlign w:val="center"/>
            <w:tcMar>
              <w:top w:w="40" w:type="dxa"/>
              <w:start w:w="100" w:type="dxa"/>
              <w:bottom w:w="40" w:type="dxa"/>
              <w:end w:w="100" w:type="dxa"/>
            </w:tcMar>
          </w:tcPr>
          <w:p>
            <w:pPr>
              <w:spacing w:after="0" w:before="0"/>
            </w:pPr>
            <w:r>
              <w:rPr>
                <w:rFonts w:ascii="Arial" w:hAnsi="Arial"/>
                <w:b w:val="0"/>
                <w:sz w:val="14"/>
              </w:rPr>
              <w:t>Emergency Department Clinical Lead</w:t>
            </w:r>
          </w:p>
        </w:tc>
        <w:tc>
          <w:tcPr>
            <w:tcW w:type="dxa" w:w="2592"/>
            <w:vAlign w:val="center"/>
            <w:tcMar>
              <w:top w:w="40" w:type="dxa"/>
              <w:start w:w="100" w:type="dxa"/>
              <w:bottom w:w="40" w:type="dxa"/>
              <w:end w:w="100" w:type="dxa"/>
            </w:tcMar>
          </w:tcPr>
          <w:p>
            <w:pPr>
              <w:spacing w:after="0" w:before="0"/>
            </w:pPr>
            <w:r>
              <w:rPr>
                <w:rFonts w:ascii="Arial" w:hAnsi="Arial"/>
                <w:b w:val="0"/>
                <w:sz w:val="14"/>
              </w:rPr>
            </w:r>
          </w:p>
        </w:tc>
        <w:tc>
          <w:tcPr>
            <w:tcW w:type="dxa" w:w="2448"/>
            <w:vAlign w:val="center"/>
            <w:tcMar>
              <w:top w:w="40" w:type="dxa"/>
              <w:start w:w="100" w:type="dxa"/>
              <w:bottom w:w="40" w:type="dxa"/>
              <w:end w:w="100" w:type="dxa"/>
            </w:tcMar>
          </w:tcPr>
          <w:p>
            <w:pPr>
              <w:spacing w:after="0" w:before="0"/>
            </w:pPr>
            <w:r>
              <w:rPr>
                <w:rFonts w:ascii="Arial" w:hAnsi="Arial"/>
                <w:b w:val="0"/>
                <w:sz w:val="14"/>
              </w:rPr>
            </w:r>
          </w:p>
        </w:tc>
        <w:tc>
          <w:tcPr>
            <w:tcW w:type="dxa" w:w="1008"/>
            <w:vAlign w:val="center"/>
            <w:tcMar>
              <w:top w:w="40" w:type="dxa"/>
              <w:start w:w="100" w:type="dxa"/>
              <w:bottom w:w="40" w:type="dxa"/>
              <w:end w:w="100" w:type="dxa"/>
            </w:tcMar>
          </w:tcPr>
          <w:p>
            <w:pPr>
              <w:spacing w:after="0" w:before="0"/>
            </w:pPr>
            <w:r>
              <w:rPr>
                <w:rFonts w:ascii="Arial" w:hAnsi="Arial"/>
                <w:b w:val="0"/>
                <w:sz w:val="14"/>
              </w:rPr>
            </w:r>
          </w:p>
        </w:tc>
      </w:tr>
      <w:tr>
        <w:trPr>
          <w:cantSplit/>
        </w:trPr>
        <w:tc>
          <w:tcPr>
            <w:tcW w:type="dxa" w:w="4032"/>
            <w:shd w:fill="EAF2F8"/>
            <w:vAlign w:val="center"/>
            <w:tcMar>
              <w:top w:w="40" w:type="dxa"/>
              <w:start w:w="100" w:type="dxa"/>
              <w:bottom w:w="40" w:type="dxa"/>
              <w:end w:w="100" w:type="dxa"/>
            </w:tcMar>
          </w:tcPr>
          <w:p>
            <w:pPr>
              <w:spacing w:after="0" w:before="0"/>
            </w:pPr>
            <w:r>
              <w:rPr>
                <w:rFonts w:ascii="Arial" w:hAnsi="Arial"/>
                <w:b w:val="0"/>
                <w:sz w:val="14"/>
              </w:rPr>
              <w:t>Director of Medical Services</w:t>
            </w:r>
          </w:p>
        </w:tc>
        <w:tc>
          <w:tcPr>
            <w:tcW w:type="dxa" w:w="2592"/>
            <w:shd w:fill="EAF2F8"/>
            <w:vAlign w:val="center"/>
            <w:tcMar>
              <w:top w:w="40" w:type="dxa"/>
              <w:start w:w="100" w:type="dxa"/>
              <w:bottom w:w="40" w:type="dxa"/>
              <w:end w:w="100" w:type="dxa"/>
            </w:tcMar>
          </w:tcPr>
          <w:p>
            <w:pPr>
              <w:spacing w:after="0" w:before="0"/>
            </w:pPr>
            <w:r>
              <w:rPr>
                <w:rFonts w:ascii="Arial" w:hAnsi="Arial"/>
                <w:b w:val="0"/>
                <w:sz w:val="14"/>
              </w:rPr>
            </w:r>
          </w:p>
        </w:tc>
        <w:tc>
          <w:tcPr>
            <w:tcW w:type="dxa" w:w="2448"/>
            <w:shd w:fill="EAF2F8"/>
            <w:vAlign w:val="center"/>
            <w:tcMar>
              <w:top w:w="40" w:type="dxa"/>
              <w:start w:w="100" w:type="dxa"/>
              <w:bottom w:w="40" w:type="dxa"/>
              <w:end w:w="100" w:type="dxa"/>
            </w:tcMar>
          </w:tcPr>
          <w:p>
            <w:pPr>
              <w:spacing w:after="0" w:before="0"/>
            </w:pPr>
            <w:r>
              <w:rPr>
                <w:rFonts w:ascii="Arial" w:hAnsi="Arial"/>
                <w:b w:val="0"/>
                <w:sz w:val="14"/>
              </w:rPr>
            </w:r>
          </w:p>
        </w:tc>
        <w:tc>
          <w:tcPr>
            <w:tcW w:type="dxa" w:w="1008"/>
            <w:shd w:fill="EAF2F8"/>
            <w:vAlign w:val="center"/>
            <w:tcMar>
              <w:top w:w="40" w:type="dxa"/>
              <w:start w:w="100" w:type="dxa"/>
              <w:bottom w:w="40" w:type="dxa"/>
              <w:end w:w="100" w:type="dxa"/>
            </w:tcMar>
          </w:tcPr>
          <w:p>
            <w:pPr>
              <w:spacing w:after="0" w:before="0"/>
            </w:pPr>
            <w:r>
              <w:rPr>
                <w:rFonts w:ascii="Arial" w:hAnsi="Arial"/>
                <w:b w:val="0"/>
                <w:sz w:val="14"/>
              </w:rPr>
            </w:r>
          </w:p>
        </w:tc>
      </w:tr>
      <w:tr>
        <w:trPr>
          <w:cantSplit/>
        </w:trPr>
        <w:tc>
          <w:tcPr>
            <w:tcW w:type="dxa" w:w="4032"/>
            <w:vAlign w:val="center"/>
            <w:tcMar>
              <w:top w:w="40" w:type="dxa"/>
              <w:start w:w="100" w:type="dxa"/>
              <w:bottom w:w="40" w:type="dxa"/>
              <w:end w:w="100" w:type="dxa"/>
            </w:tcMar>
          </w:tcPr>
          <w:p>
            <w:pPr>
              <w:spacing w:after="0" w:before="0"/>
            </w:pPr>
            <w:r>
              <w:rPr>
                <w:rFonts w:ascii="Arial" w:hAnsi="Arial"/>
                <w:b w:val="0"/>
                <w:sz w:val="14"/>
              </w:rPr>
              <w:t>Director of Nursing</w:t>
            </w:r>
          </w:p>
        </w:tc>
        <w:tc>
          <w:tcPr>
            <w:tcW w:type="dxa" w:w="2592"/>
            <w:vAlign w:val="center"/>
            <w:tcMar>
              <w:top w:w="40" w:type="dxa"/>
              <w:start w:w="100" w:type="dxa"/>
              <w:bottom w:w="40" w:type="dxa"/>
              <w:end w:w="100" w:type="dxa"/>
            </w:tcMar>
          </w:tcPr>
          <w:p>
            <w:pPr>
              <w:spacing w:after="0" w:before="0"/>
            </w:pPr>
            <w:r>
              <w:rPr>
                <w:rFonts w:ascii="Arial" w:hAnsi="Arial"/>
                <w:b w:val="0"/>
                <w:sz w:val="14"/>
              </w:rPr>
            </w:r>
          </w:p>
        </w:tc>
        <w:tc>
          <w:tcPr>
            <w:tcW w:type="dxa" w:w="2448"/>
            <w:vAlign w:val="center"/>
            <w:tcMar>
              <w:top w:w="40" w:type="dxa"/>
              <w:start w:w="100" w:type="dxa"/>
              <w:bottom w:w="40" w:type="dxa"/>
              <w:end w:w="100" w:type="dxa"/>
            </w:tcMar>
          </w:tcPr>
          <w:p>
            <w:pPr>
              <w:spacing w:after="0" w:before="0"/>
            </w:pPr>
            <w:r>
              <w:rPr>
                <w:rFonts w:ascii="Arial" w:hAnsi="Arial"/>
                <w:b w:val="0"/>
                <w:sz w:val="14"/>
              </w:rPr>
            </w:r>
          </w:p>
        </w:tc>
        <w:tc>
          <w:tcPr>
            <w:tcW w:type="dxa" w:w="1008"/>
            <w:vAlign w:val="center"/>
            <w:tcMar>
              <w:top w:w="40" w:type="dxa"/>
              <w:start w:w="100" w:type="dxa"/>
              <w:bottom w:w="40" w:type="dxa"/>
              <w:end w:w="100" w:type="dxa"/>
            </w:tcMar>
          </w:tcPr>
          <w:p>
            <w:pPr>
              <w:spacing w:after="0" w:before="0"/>
            </w:pPr>
            <w:r>
              <w:rPr>
                <w:rFonts w:ascii="Arial" w:hAnsi="Arial"/>
                <w:b w:val="0"/>
                <w:sz w:val="14"/>
              </w:rPr>
            </w:r>
          </w:p>
        </w:tc>
      </w:tr>
      <w:tr>
        <w:trPr>
          <w:cantSplit/>
        </w:trPr>
        <w:tc>
          <w:tcPr>
            <w:tcW w:type="dxa" w:w="4032"/>
            <w:shd w:fill="EAF2F8"/>
            <w:vAlign w:val="center"/>
            <w:tcMar>
              <w:top w:w="40" w:type="dxa"/>
              <w:start w:w="100" w:type="dxa"/>
              <w:bottom w:w="40" w:type="dxa"/>
              <w:end w:w="100" w:type="dxa"/>
            </w:tcMar>
          </w:tcPr>
          <w:p>
            <w:pPr>
              <w:spacing w:after="0" w:before="0"/>
            </w:pPr>
            <w:r>
              <w:rPr>
                <w:rFonts w:ascii="Arial" w:hAnsi="Arial"/>
                <w:b w:val="0"/>
                <w:sz w:val="14"/>
              </w:rPr>
              <w:t>Pharmacy Lead</w:t>
            </w:r>
          </w:p>
        </w:tc>
        <w:tc>
          <w:tcPr>
            <w:tcW w:type="dxa" w:w="2592"/>
            <w:shd w:fill="EAF2F8"/>
            <w:vAlign w:val="center"/>
            <w:tcMar>
              <w:top w:w="40" w:type="dxa"/>
              <w:start w:w="100" w:type="dxa"/>
              <w:bottom w:w="40" w:type="dxa"/>
              <w:end w:w="100" w:type="dxa"/>
            </w:tcMar>
          </w:tcPr>
          <w:p>
            <w:pPr>
              <w:spacing w:after="0" w:before="0"/>
            </w:pPr>
            <w:r>
              <w:rPr>
                <w:rFonts w:ascii="Arial" w:hAnsi="Arial"/>
                <w:b w:val="0"/>
                <w:sz w:val="14"/>
              </w:rPr>
            </w:r>
          </w:p>
        </w:tc>
        <w:tc>
          <w:tcPr>
            <w:tcW w:type="dxa" w:w="2448"/>
            <w:shd w:fill="EAF2F8"/>
            <w:vAlign w:val="center"/>
            <w:tcMar>
              <w:top w:w="40" w:type="dxa"/>
              <w:start w:w="100" w:type="dxa"/>
              <w:bottom w:w="40" w:type="dxa"/>
              <w:end w:w="100" w:type="dxa"/>
            </w:tcMar>
          </w:tcPr>
          <w:p>
            <w:pPr>
              <w:spacing w:after="0" w:before="0"/>
            </w:pPr>
            <w:r>
              <w:rPr>
                <w:rFonts w:ascii="Arial" w:hAnsi="Arial"/>
                <w:b w:val="0"/>
                <w:sz w:val="14"/>
              </w:rPr>
            </w:r>
          </w:p>
        </w:tc>
        <w:tc>
          <w:tcPr>
            <w:tcW w:type="dxa" w:w="1008"/>
            <w:shd w:fill="EAF2F8"/>
            <w:vAlign w:val="center"/>
            <w:tcMar>
              <w:top w:w="40" w:type="dxa"/>
              <w:start w:w="100" w:type="dxa"/>
              <w:bottom w:w="40" w:type="dxa"/>
              <w:end w:w="100" w:type="dxa"/>
            </w:tcMar>
          </w:tcPr>
          <w:p>
            <w:pPr>
              <w:spacing w:after="0" w:before="0"/>
            </w:pPr>
            <w:r>
              <w:rPr>
                <w:rFonts w:ascii="Arial" w:hAnsi="Arial"/>
                <w:b w:val="0"/>
                <w:sz w:val="14"/>
              </w:rPr>
            </w:r>
          </w:p>
        </w:tc>
      </w:tr>
      <w:tr>
        <w:trPr>
          <w:cantSplit/>
        </w:trPr>
        <w:tc>
          <w:tcPr>
            <w:tcW w:type="dxa" w:w="4032"/>
            <w:vAlign w:val="center"/>
            <w:tcMar>
              <w:top w:w="40" w:type="dxa"/>
              <w:start w:w="100" w:type="dxa"/>
              <w:bottom w:w="40" w:type="dxa"/>
              <w:end w:w="100" w:type="dxa"/>
            </w:tcMar>
          </w:tcPr>
          <w:p>
            <w:pPr>
              <w:spacing w:after="0" w:before="0"/>
            </w:pPr>
            <w:r>
              <w:rPr>
                <w:rFonts w:ascii="Arial" w:hAnsi="Arial"/>
                <w:b w:val="0"/>
                <w:sz w:val="14"/>
              </w:rPr>
              <w:t>Microbiology / Laboratory Lead</w:t>
            </w:r>
          </w:p>
        </w:tc>
        <w:tc>
          <w:tcPr>
            <w:tcW w:type="dxa" w:w="2592"/>
            <w:vAlign w:val="center"/>
            <w:tcMar>
              <w:top w:w="40" w:type="dxa"/>
              <w:start w:w="100" w:type="dxa"/>
              <w:bottom w:w="40" w:type="dxa"/>
              <w:end w:w="100" w:type="dxa"/>
            </w:tcMar>
          </w:tcPr>
          <w:p>
            <w:pPr>
              <w:spacing w:after="0" w:before="0"/>
            </w:pPr>
            <w:r>
              <w:rPr>
                <w:rFonts w:ascii="Arial" w:hAnsi="Arial"/>
                <w:b w:val="0"/>
                <w:sz w:val="14"/>
              </w:rPr>
            </w:r>
          </w:p>
        </w:tc>
        <w:tc>
          <w:tcPr>
            <w:tcW w:type="dxa" w:w="2448"/>
            <w:vAlign w:val="center"/>
            <w:tcMar>
              <w:top w:w="40" w:type="dxa"/>
              <w:start w:w="100" w:type="dxa"/>
              <w:bottom w:w="40" w:type="dxa"/>
              <w:end w:w="100" w:type="dxa"/>
            </w:tcMar>
          </w:tcPr>
          <w:p>
            <w:pPr>
              <w:spacing w:after="0" w:before="0"/>
            </w:pPr>
            <w:r>
              <w:rPr>
                <w:rFonts w:ascii="Arial" w:hAnsi="Arial"/>
                <w:b w:val="0"/>
                <w:sz w:val="14"/>
              </w:rPr>
            </w:r>
          </w:p>
        </w:tc>
        <w:tc>
          <w:tcPr>
            <w:tcW w:type="dxa" w:w="1008"/>
            <w:vAlign w:val="center"/>
            <w:tcMar>
              <w:top w:w="40" w:type="dxa"/>
              <w:start w:w="100" w:type="dxa"/>
              <w:bottom w:w="40" w:type="dxa"/>
              <w:end w:w="100" w:type="dxa"/>
            </w:tcMar>
          </w:tcPr>
          <w:p>
            <w:pPr>
              <w:spacing w:after="0" w:before="0"/>
            </w:pPr>
            <w:r>
              <w:rPr>
                <w:rFonts w:ascii="Arial" w:hAnsi="Arial"/>
                <w:b w:val="0"/>
                <w:sz w:val="14"/>
              </w:rPr>
            </w:r>
          </w:p>
        </w:tc>
      </w:tr>
      <w:tr>
        <w:trPr>
          <w:cantSplit/>
        </w:trPr>
        <w:tc>
          <w:tcPr>
            <w:tcW w:type="dxa" w:w="4032"/>
            <w:shd w:fill="EAF2F8"/>
            <w:vAlign w:val="center"/>
            <w:tcMar>
              <w:top w:w="40" w:type="dxa"/>
              <w:start w:w="100" w:type="dxa"/>
              <w:bottom w:w="40" w:type="dxa"/>
              <w:end w:w="100" w:type="dxa"/>
            </w:tcMar>
          </w:tcPr>
          <w:p>
            <w:pPr>
              <w:spacing w:after="0" w:before="0"/>
            </w:pPr>
            <w:r>
              <w:rPr>
                <w:rFonts w:ascii="Arial" w:hAnsi="Arial"/>
                <w:b w:val="0"/>
                <w:sz w:val="14"/>
              </w:rPr>
              <w:t>Infection Prevention and Control Lead</w:t>
            </w:r>
          </w:p>
        </w:tc>
        <w:tc>
          <w:tcPr>
            <w:tcW w:type="dxa" w:w="2592"/>
            <w:shd w:fill="EAF2F8"/>
            <w:vAlign w:val="center"/>
            <w:tcMar>
              <w:top w:w="40" w:type="dxa"/>
              <w:start w:w="100" w:type="dxa"/>
              <w:bottom w:w="40" w:type="dxa"/>
              <w:end w:w="100" w:type="dxa"/>
            </w:tcMar>
          </w:tcPr>
          <w:p>
            <w:pPr>
              <w:spacing w:after="0" w:before="0"/>
            </w:pPr>
            <w:r>
              <w:rPr>
                <w:rFonts w:ascii="Arial" w:hAnsi="Arial"/>
                <w:b w:val="0"/>
                <w:sz w:val="14"/>
              </w:rPr>
            </w:r>
          </w:p>
        </w:tc>
        <w:tc>
          <w:tcPr>
            <w:tcW w:type="dxa" w:w="2448"/>
            <w:shd w:fill="EAF2F8"/>
            <w:vAlign w:val="center"/>
            <w:tcMar>
              <w:top w:w="40" w:type="dxa"/>
              <w:start w:w="100" w:type="dxa"/>
              <w:bottom w:w="40" w:type="dxa"/>
              <w:end w:w="100" w:type="dxa"/>
            </w:tcMar>
          </w:tcPr>
          <w:p>
            <w:pPr>
              <w:spacing w:after="0" w:before="0"/>
            </w:pPr>
            <w:r>
              <w:rPr>
                <w:rFonts w:ascii="Arial" w:hAnsi="Arial"/>
                <w:b w:val="0"/>
                <w:sz w:val="14"/>
              </w:rPr>
            </w:r>
          </w:p>
        </w:tc>
        <w:tc>
          <w:tcPr>
            <w:tcW w:type="dxa" w:w="1008"/>
            <w:shd w:fill="EAF2F8"/>
            <w:vAlign w:val="center"/>
            <w:tcMar>
              <w:top w:w="40" w:type="dxa"/>
              <w:start w:w="100" w:type="dxa"/>
              <w:bottom w:w="40" w:type="dxa"/>
              <w:end w:w="100" w:type="dxa"/>
            </w:tcMar>
          </w:tcPr>
          <w:p>
            <w:pPr>
              <w:spacing w:after="0" w:before="0"/>
            </w:pPr>
            <w:r>
              <w:rPr>
                <w:rFonts w:ascii="Arial" w:hAnsi="Arial"/>
                <w:b w:val="0"/>
                <w:sz w:val="14"/>
              </w:rPr>
            </w:r>
          </w:p>
        </w:tc>
      </w:tr>
      <w:tr>
        <w:trPr>
          <w:cantSplit/>
        </w:trPr>
        <w:tc>
          <w:tcPr>
            <w:tcW w:type="dxa" w:w="4032"/>
            <w:vAlign w:val="center"/>
            <w:tcMar>
              <w:top w:w="40" w:type="dxa"/>
              <w:start w:w="100" w:type="dxa"/>
              <w:bottom w:w="40" w:type="dxa"/>
              <w:end w:w="100" w:type="dxa"/>
            </w:tcMar>
          </w:tcPr>
          <w:p>
            <w:pPr>
              <w:spacing w:after="0" w:before="0"/>
            </w:pPr>
            <w:r>
              <w:rPr>
                <w:rFonts w:ascii="Arial" w:hAnsi="Arial"/>
                <w:b w:val="0"/>
                <w:sz w:val="14"/>
              </w:rPr>
              <w:t>Critical Care / Anaesthesia Lead</w:t>
            </w:r>
          </w:p>
        </w:tc>
        <w:tc>
          <w:tcPr>
            <w:tcW w:type="dxa" w:w="2592"/>
            <w:vAlign w:val="center"/>
            <w:tcMar>
              <w:top w:w="40" w:type="dxa"/>
              <w:start w:w="100" w:type="dxa"/>
              <w:bottom w:w="40" w:type="dxa"/>
              <w:end w:w="100" w:type="dxa"/>
            </w:tcMar>
          </w:tcPr>
          <w:p>
            <w:pPr>
              <w:spacing w:after="0" w:before="0"/>
            </w:pPr>
            <w:r>
              <w:rPr>
                <w:rFonts w:ascii="Arial" w:hAnsi="Arial"/>
                <w:b w:val="0"/>
                <w:sz w:val="14"/>
              </w:rPr>
            </w:r>
          </w:p>
        </w:tc>
        <w:tc>
          <w:tcPr>
            <w:tcW w:type="dxa" w:w="2448"/>
            <w:vAlign w:val="center"/>
            <w:tcMar>
              <w:top w:w="40" w:type="dxa"/>
              <w:start w:w="100" w:type="dxa"/>
              <w:bottom w:w="40" w:type="dxa"/>
              <w:end w:w="100" w:type="dxa"/>
            </w:tcMar>
          </w:tcPr>
          <w:p>
            <w:pPr>
              <w:spacing w:after="0" w:before="0"/>
            </w:pPr>
            <w:r>
              <w:rPr>
                <w:rFonts w:ascii="Arial" w:hAnsi="Arial"/>
                <w:b w:val="0"/>
                <w:sz w:val="14"/>
              </w:rPr>
            </w:r>
          </w:p>
        </w:tc>
        <w:tc>
          <w:tcPr>
            <w:tcW w:type="dxa" w:w="1008"/>
            <w:vAlign w:val="center"/>
            <w:tcMar>
              <w:top w:w="40" w:type="dxa"/>
              <w:start w:w="100" w:type="dxa"/>
              <w:bottom w:w="40" w:type="dxa"/>
              <w:end w:w="100" w:type="dxa"/>
            </w:tcMar>
          </w:tcPr>
          <w:p>
            <w:pPr>
              <w:spacing w:after="0" w:before="0"/>
            </w:pPr>
            <w:r>
              <w:rPr>
                <w:rFonts w:ascii="Arial" w:hAnsi="Arial"/>
                <w:b w:val="0"/>
                <w:sz w:val="14"/>
              </w:rPr>
            </w:r>
          </w:p>
        </w:tc>
      </w:tr>
      <w:tr>
        <w:trPr>
          <w:cantSplit/>
        </w:trPr>
        <w:tc>
          <w:tcPr>
            <w:tcW w:type="dxa" w:w="4032"/>
            <w:shd w:fill="EAF2F8"/>
            <w:vAlign w:val="center"/>
            <w:tcMar>
              <w:top w:w="40" w:type="dxa"/>
              <w:start w:w="100" w:type="dxa"/>
              <w:bottom w:w="40" w:type="dxa"/>
              <w:end w:w="100" w:type="dxa"/>
            </w:tcMar>
          </w:tcPr>
          <w:p>
            <w:pPr>
              <w:spacing w:after="0" w:before="0"/>
            </w:pPr>
            <w:r>
              <w:rPr>
                <w:rFonts w:ascii="Arial" w:hAnsi="Arial"/>
                <w:b w:val="0"/>
                <w:sz w:val="14"/>
              </w:rPr>
              <w:t>Surgery Lead</w:t>
            </w:r>
          </w:p>
        </w:tc>
        <w:tc>
          <w:tcPr>
            <w:tcW w:type="dxa" w:w="2592"/>
            <w:shd w:fill="EAF2F8"/>
            <w:vAlign w:val="center"/>
            <w:tcMar>
              <w:top w:w="40" w:type="dxa"/>
              <w:start w:w="100" w:type="dxa"/>
              <w:bottom w:w="40" w:type="dxa"/>
              <w:end w:w="100" w:type="dxa"/>
            </w:tcMar>
          </w:tcPr>
          <w:p>
            <w:pPr>
              <w:spacing w:after="0" w:before="0"/>
            </w:pPr>
            <w:r>
              <w:rPr>
                <w:rFonts w:ascii="Arial" w:hAnsi="Arial"/>
                <w:b w:val="0"/>
                <w:sz w:val="14"/>
              </w:rPr>
            </w:r>
          </w:p>
        </w:tc>
        <w:tc>
          <w:tcPr>
            <w:tcW w:type="dxa" w:w="2448"/>
            <w:shd w:fill="EAF2F8"/>
            <w:vAlign w:val="center"/>
            <w:tcMar>
              <w:top w:w="40" w:type="dxa"/>
              <w:start w:w="100" w:type="dxa"/>
              <w:bottom w:w="40" w:type="dxa"/>
              <w:end w:w="100" w:type="dxa"/>
            </w:tcMar>
          </w:tcPr>
          <w:p>
            <w:pPr>
              <w:spacing w:after="0" w:before="0"/>
            </w:pPr>
            <w:r>
              <w:rPr>
                <w:rFonts w:ascii="Arial" w:hAnsi="Arial"/>
                <w:b w:val="0"/>
                <w:sz w:val="14"/>
              </w:rPr>
            </w:r>
          </w:p>
        </w:tc>
        <w:tc>
          <w:tcPr>
            <w:tcW w:type="dxa" w:w="1008"/>
            <w:shd w:fill="EAF2F8"/>
            <w:vAlign w:val="center"/>
            <w:tcMar>
              <w:top w:w="40" w:type="dxa"/>
              <w:start w:w="100" w:type="dxa"/>
              <w:bottom w:w="40" w:type="dxa"/>
              <w:end w:w="100" w:type="dxa"/>
            </w:tcMar>
          </w:tcPr>
          <w:p>
            <w:pPr>
              <w:spacing w:after="0" w:before="0"/>
            </w:pPr>
            <w:r>
              <w:rPr>
                <w:rFonts w:ascii="Arial" w:hAnsi="Arial"/>
                <w:b w:val="0"/>
                <w:sz w:val="14"/>
              </w:rPr>
            </w:r>
          </w:p>
        </w:tc>
      </w:tr>
      <w:tr>
        <w:trPr>
          <w:cantSplit/>
        </w:trPr>
        <w:tc>
          <w:tcPr>
            <w:tcW w:type="dxa" w:w="4032"/>
            <w:vAlign w:val="center"/>
            <w:tcMar>
              <w:top w:w="40" w:type="dxa"/>
              <w:start w:w="100" w:type="dxa"/>
              <w:bottom w:w="40" w:type="dxa"/>
              <w:end w:w="100" w:type="dxa"/>
            </w:tcMar>
          </w:tcPr>
          <w:p>
            <w:pPr>
              <w:spacing w:after="0" w:before="0"/>
            </w:pPr>
            <w:r>
              <w:rPr>
                <w:rFonts w:ascii="Arial" w:hAnsi="Arial"/>
                <w:b w:val="0"/>
                <w:sz w:val="14"/>
              </w:rPr>
              <w:t>Paediatrics Lead</w:t>
            </w:r>
          </w:p>
        </w:tc>
        <w:tc>
          <w:tcPr>
            <w:tcW w:type="dxa" w:w="2592"/>
            <w:vAlign w:val="center"/>
            <w:tcMar>
              <w:top w:w="40" w:type="dxa"/>
              <w:start w:w="100" w:type="dxa"/>
              <w:bottom w:w="40" w:type="dxa"/>
              <w:end w:w="100" w:type="dxa"/>
            </w:tcMar>
          </w:tcPr>
          <w:p>
            <w:pPr>
              <w:spacing w:after="0" w:before="0"/>
            </w:pPr>
            <w:r>
              <w:rPr>
                <w:rFonts w:ascii="Arial" w:hAnsi="Arial"/>
                <w:b w:val="0"/>
                <w:sz w:val="14"/>
              </w:rPr>
            </w:r>
          </w:p>
        </w:tc>
        <w:tc>
          <w:tcPr>
            <w:tcW w:type="dxa" w:w="2448"/>
            <w:vAlign w:val="center"/>
            <w:tcMar>
              <w:top w:w="40" w:type="dxa"/>
              <w:start w:w="100" w:type="dxa"/>
              <w:bottom w:w="40" w:type="dxa"/>
              <w:end w:w="100" w:type="dxa"/>
            </w:tcMar>
          </w:tcPr>
          <w:p>
            <w:pPr>
              <w:spacing w:after="0" w:before="0"/>
            </w:pPr>
            <w:r>
              <w:rPr>
                <w:rFonts w:ascii="Arial" w:hAnsi="Arial"/>
                <w:b w:val="0"/>
                <w:sz w:val="14"/>
              </w:rPr>
            </w:r>
          </w:p>
        </w:tc>
        <w:tc>
          <w:tcPr>
            <w:tcW w:type="dxa" w:w="1008"/>
            <w:vAlign w:val="center"/>
            <w:tcMar>
              <w:top w:w="40" w:type="dxa"/>
              <w:start w:w="100" w:type="dxa"/>
              <w:bottom w:w="40" w:type="dxa"/>
              <w:end w:w="100" w:type="dxa"/>
            </w:tcMar>
          </w:tcPr>
          <w:p>
            <w:pPr>
              <w:spacing w:after="0" w:before="0"/>
            </w:pPr>
            <w:r>
              <w:rPr>
                <w:rFonts w:ascii="Arial" w:hAnsi="Arial"/>
                <w:b w:val="0"/>
                <w:sz w:val="14"/>
              </w:rPr>
            </w:r>
          </w:p>
        </w:tc>
      </w:tr>
      <w:tr>
        <w:trPr>
          <w:cantSplit/>
        </w:trPr>
        <w:tc>
          <w:tcPr>
            <w:tcW w:type="dxa" w:w="4032"/>
            <w:shd w:fill="EAF2F8"/>
            <w:vAlign w:val="center"/>
            <w:tcMar>
              <w:top w:w="40" w:type="dxa"/>
              <w:start w:w="100" w:type="dxa"/>
              <w:bottom w:w="40" w:type="dxa"/>
              <w:end w:w="100" w:type="dxa"/>
            </w:tcMar>
          </w:tcPr>
          <w:p>
            <w:pPr>
              <w:spacing w:after="0" w:before="0"/>
            </w:pPr>
            <w:r>
              <w:rPr>
                <w:rFonts w:ascii="Arial" w:hAnsi="Arial"/>
                <w:b w:val="0"/>
                <w:sz w:val="14"/>
              </w:rPr>
              <w:t>Obstetrics and Gynaecology Lead</w:t>
            </w:r>
          </w:p>
        </w:tc>
        <w:tc>
          <w:tcPr>
            <w:tcW w:type="dxa" w:w="2592"/>
            <w:shd w:fill="EAF2F8"/>
            <w:vAlign w:val="center"/>
            <w:tcMar>
              <w:top w:w="40" w:type="dxa"/>
              <w:start w:w="100" w:type="dxa"/>
              <w:bottom w:w="40" w:type="dxa"/>
              <w:end w:w="100" w:type="dxa"/>
            </w:tcMar>
          </w:tcPr>
          <w:p>
            <w:pPr>
              <w:spacing w:after="0" w:before="0"/>
            </w:pPr>
            <w:r>
              <w:rPr>
                <w:rFonts w:ascii="Arial" w:hAnsi="Arial"/>
                <w:b w:val="0"/>
                <w:sz w:val="14"/>
              </w:rPr>
            </w:r>
          </w:p>
        </w:tc>
        <w:tc>
          <w:tcPr>
            <w:tcW w:type="dxa" w:w="2448"/>
            <w:shd w:fill="EAF2F8"/>
            <w:vAlign w:val="center"/>
            <w:tcMar>
              <w:top w:w="40" w:type="dxa"/>
              <w:start w:w="100" w:type="dxa"/>
              <w:bottom w:w="40" w:type="dxa"/>
              <w:end w:w="100" w:type="dxa"/>
            </w:tcMar>
          </w:tcPr>
          <w:p>
            <w:pPr>
              <w:spacing w:after="0" w:before="0"/>
            </w:pPr>
            <w:r>
              <w:rPr>
                <w:rFonts w:ascii="Arial" w:hAnsi="Arial"/>
                <w:b w:val="0"/>
                <w:sz w:val="14"/>
              </w:rPr>
            </w:r>
          </w:p>
        </w:tc>
        <w:tc>
          <w:tcPr>
            <w:tcW w:type="dxa" w:w="1008"/>
            <w:shd w:fill="EAF2F8"/>
            <w:vAlign w:val="center"/>
            <w:tcMar>
              <w:top w:w="40" w:type="dxa"/>
              <w:start w:w="100" w:type="dxa"/>
              <w:bottom w:w="40" w:type="dxa"/>
              <w:end w:w="100" w:type="dxa"/>
            </w:tcMar>
          </w:tcPr>
          <w:p>
            <w:pPr>
              <w:spacing w:after="0" w:before="0"/>
            </w:pPr>
            <w:r>
              <w:rPr>
                <w:rFonts w:ascii="Arial" w:hAnsi="Arial"/>
                <w:b w:val="0"/>
                <w:sz w:val="14"/>
              </w:rPr>
            </w:r>
          </w:p>
        </w:tc>
      </w:tr>
      <w:tr>
        <w:trPr>
          <w:cantSplit/>
        </w:trPr>
        <w:tc>
          <w:tcPr>
            <w:tcW w:type="dxa" w:w="4032"/>
            <w:vAlign w:val="center"/>
            <w:tcMar>
              <w:top w:w="40" w:type="dxa"/>
              <w:start w:w="100" w:type="dxa"/>
              <w:bottom w:w="40" w:type="dxa"/>
              <w:end w:w="100" w:type="dxa"/>
            </w:tcMar>
          </w:tcPr>
          <w:p>
            <w:pPr>
              <w:spacing w:after="0" w:before="0"/>
            </w:pPr>
            <w:r>
              <w:rPr>
                <w:rFonts w:ascii="Arial" w:hAnsi="Arial"/>
                <w:b w:val="0"/>
                <w:sz w:val="14"/>
              </w:rPr>
              <w:t>Quality and Patient Safety Lead</w:t>
            </w:r>
          </w:p>
        </w:tc>
        <w:tc>
          <w:tcPr>
            <w:tcW w:type="dxa" w:w="2592"/>
            <w:vAlign w:val="center"/>
            <w:tcMar>
              <w:top w:w="40" w:type="dxa"/>
              <w:start w:w="100" w:type="dxa"/>
              <w:bottom w:w="40" w:type="dxa"/>
              <w:end w:w="100" w:type="dxa"/>
            </w:tcMar>
          </w:tcPr>
          <w:p>
            <w:pPr>
              <w:spacing w:after="0" w:before="0"/>
            </w:pPr>
            <w:r>
              <w:rPr>
                <w:rFonts w:ascii="Arial" w:hAnsi="Arial"/>
                <w:b w:val="0"/>
                <w:sz w:val="14"/>
              </w:rPr>
            </w:r>
          </w:p>
        </w:tc>
        <w:tc>
          <w:tcPr>
            <w:tcW w:type="dxa" w:w="2448"/>
            <w:vAlign w:val="center"/>
            <w:tcMar>
              <w:top w:w="40" w:type="dxa"/>
              <w:start w:w="100" w:type="dxa"/>
              <w:bottom w:w="40" w:type="dxa"/>
              <w:end w:w="100" w:type="dxa"/>
            </w:tcMar>
          </w:tcPr>
          <w:p>
            <w:pPr>
              <w:spacing w:after="0" w:before="0"/>
            </w:pPr>
            <w:r>
              <w:rPr>
                <w:rFonts w:ascii="Arial" w:hAnsi="Arial"/>
                <w:b w:val="0"/>
                <w:sz w:val="14"/>
              </w:rPr>
            </w:r>
          </w:p>
        </w:tc>
        <w:tc>
          <w:tcPr>
            <w:tcW w:type="dxa" w:w="1008"/>
            <w:vAlign w:val="center"/>
            <w:tcMar>
              <w:top w:w="40" w:type="dxa"/>
              <w:start w:w="100" w:type="dxa"/>
              <w:bottom w:w="40" w:type="dxa"/>
              <w:end w:w="100" w:type="dxa"/>
            </w:tcMar>
          </w:tcPr>
          <w:p>
            <w:pPr>
              <w:spacing w:after="0" w:before="0"/>
            </w:pPr>
            <w:r>
              <w:rPr>
                <w:rFonts w:ascii="Arial" w:hAnsi="Arial"/>
                <w:b w:val="0"/>
                <w:sz w:val="14"/>
              </w:rPr>
            </w:r>
          </w:p>
        </w:tc>
      </w:tr>
    </w:tbl>
    <w:sectPr w:rsidR="00FC693F" w:rsidRPr="0006063C" w:rsidSect="00034616">
      <w:footerReference w:type="default" r:id="rId9"/>
      <w:headerReference w:type="default" r:id="rId21"/>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95959"/>
        <w:sz w:val="16"/>
      </w:rPr>
      <w:t>Draft for local review and approval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595959"/>
        <w:sz w:val="16"/>
      </w:rPr>
      <w:t>EMERGENCY DEPARTMENT CLINICAL PROTOCOL | SUSPECTED SEPSIS AND SEVERE INFECTION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2" w:lineRule="auto"/>
    </w:pPr>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ptos Display" w:hAnsi="Aptos Display"/>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w:hAnsi="Aptos"/>
      <w:b/>
      <w:bCs/>
      <w:color w:val="385D8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i/>
      <w:iCs/>
      <w:color w:val="456B86"/>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before="80" w:after="120"/>
      <w:ind w:left="288" w:right="288"/>
    </w:pPr>
    <w:rPr>
      <w:rFonts w:ascii="Aptos" w:hAnsi="Aptos"/>
      <w:i/>
      <w:color w:val="595959"/>
      <w:sz w:val="18"/>
    </w:rPr>
  </w:style>
  <w:style w:type="paragraph" w:customStyle="1" w:styleId="Checklist">
    <w:name w:val="Checklist"/>
    <w:pPr>
      <w:spacing w:after="40"/>
      <w:ind w:left="360" w:hanging="259"/>
    </w:pPr>
    <w:rPr>
      <w:rFonts w:ascii="Aptos" w:hAnsi="Aptos"/>
      <w:sz w:val="18"/>
    </w:rPr>
  </w:style>
  <w:style w:type="paragraph" w:customStyle="1" w:styleId="SmallNote">
    <w:name w:val="Small Note"/>
    <w:rPr>
      <w:rFonts w:ascii="Arial" w:hAnsi="Arial"/>
      <w:color w:val="595959"/>
      <w:sz w:val="17"/>
    </w:rPr>
  </w:style>
  <w:style w:type="paragraph" w:customStyle="1" w:styleId="AnnexHeading">
    <w:name w:val="Annex Heading"/>
    <w:basedOn w:val="Heading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who.int/teams/integrated-health-services/clinical-services-and-systems/emergency-and-critical-care/emergency-care-toolkit" TargetMode="External"/><Relationship Id="rId11" Type="http://schemas.openxmlformats.org/officeDocument/2006/relationships/hyperlink" Target="https://www.who.int/publications-detail-redirect/basic-emergency-care-approach-to-the-acutely-ill-and-injured" TargetMode="External"/><Relationship Id="rId12" Type="http://schemas.openxmlformats.org/officeDocument/2006/relationships/hyperlink" Target="https://www.who.int/tools/standardized-clinical-forms" TargetMode="External"/><Relationship Id="rId13" Type="http://schemas.openxmlformats.org/officeDocument/2006/relationships/hyperlink" Target="https://www.who.int/health-topics/emergency-care" TargetMode="External"/><Relationship Id="rId14" Type="http://schemas.openxmlformats.org/officeDocument/2006/relationships/hyperlink" Target="https://www.who.int/publications/i/item/who-medical-emergency-checklist" TargetMode="External"/><Relationship Id="rId15" Type="http://schemas.openxmlformats.org/officeDocument/2006/relationships/hyperlink" Target="https://www.rcp.ac.uk/resources/national-early-warning-score-news-2/" TargetMode="External"/><Relationship Id="rId16" Type="http://schemas.openxmlformats.org/officeDocument/2006/relationships/hyperlink" Target="https://www.rcp.ac.uk/resources/news2-additional-implementation-guidance/" TargetMode="External"/><Relationship Id="rId17" Type="http://schemas.openxmlformats.org/officeDocument/2006/relationships/hyperlink" Target="https://www.nice.org.uk/guidance/cg50" TargetMode="External"/><Relationship Id="rId18" Type="http://schemas.openxmlformats.org/officeDocument/2006/relationships/hyperlink" Target="https://www.england.nhs.uk/get-involved/cyp/pews/" TargetMode="External"/><Relationship Id="rId19" Type="http://schemas.openxmlformats.org/officeDocument/2006/relationships/hyperlink" Target="https://www.rcpch.ac.uk/resources/UK-paediatric-early-warning-systems" TargetMode="External"/><Relationship Id="rId20" Type="http://schemas.openxmlformats.org/officeDocument/2006/relationships/hyperlink" Target="https://psnet.ahrq.gov/web-mm/some-patients-cant-wait-improving-timeliness-emergency-department-care" TargetMode="External"/><Relationship Id="rId2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16: Suspected Sepsis and Severe Infection</dc:title>
  <dc:subject>Draft clinical pathway for recognition and management of suspected sepsis and severe infection in the Emergency Department</dc:subject>
  <dc:creator>[Hospital / Health Authority]</dc:creator>
  <cp:keywords>emergency department, sepsis, septic shock, severe infection, antimicrobial therapy, source control</cp:keywords>
  <dc:description>Draft for local multidisciplinary review and approval.</dc:description>
  <cp:lastModifiedBy/>
  <cp:revision>1</cp:revision>
  <dcterms:created xsi:type="dcterms:W3CDTF">2013-12-23T23:15:00Z</dcterms:created>
  <dcterms:modified xsi:type="dcterms:W3CDTF">2013-12-23T23:15:00Z</dcterms:modified>
  <cp:category/>
</cp:coreProperties>
</file>